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01" w:rsidRDefault="002E0301" w:rsidP="002E0301">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к решению </w:t>
      </w:r>
    </w:p>
    <w:p w:rsidR="002E0301" w:rsidRDefault="002E0301" w:rsidP="002E0301">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Троснянского</w:t>
      </w:r>
      <w:proofErr w:type="spellEnd"/>
      <w:r>
        <w:rPr>
          <w:rFonts w:ascii="Times New Roman" w:hAnsi="Times New Roman"/>
          <w:color w:val="000000" w:themeColor="text1"/>
          <w:sz w:val="24"/>
          <w:szCs w:val="24"/>
        </w:rPr>
        <w:t xml:space="preserve"> районного Совета </w:t>
      </w:r>
    </w:p>
    <w:p w:rsidR="002E0301" w:rsidRDefault="002E0301" w:rsidP="002E0301">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народных депутатов</w:t>
      </w:r>
    </w:p>
    <w:p w:rsidR="002E0301" w:rsidRDefault="002E0301" w:rsidP="002E0301">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от</w:t>
      </w:r>
      <w:r w:rsidR="00FE59E0">
        <w:rPr>
          <w:rFonts w:ascii="Times New Roman" w:hAnsi="Times New Roman"/>
          <w:color w:val="000000" w:themeColor="text1"/>
          <w:sz w:val="24"/>
          <w:szCs w:val="24"/>
        </w:rPr>
        <w:t xml:space="preserve"> 28 июля</w:t>
      </w:r>
      <w:r>
        <w:rPr>
          <w:rFonts w:ascii="Times New Roman" w:hAnsi="Times New Roman"/>
          <w:color w:val="000000" w:themeColor="text1"/>
          <w:sz w:val="24"/>
          <w:szCs w:val="24"/>
        </w:rPr>
        <w:t xml:space="preserve"> 2017 № </w:t>
      </w:r>
      <w:r w:rsidR="00FE59E0">
        <w:rPr>
          <w:rFonts w:ascii="Times New Roman" w:hAnsi="Times New Roman"/>
          <w:color w:val="000000" w:themeColor="text1"/>
          <w:sz w:val="24"/>
          <w:szCs w:val="24"/>
        </w:rPr>
        <w:t>72</w:t>
      </w:r>
    </w:p>
    <w:p w:rsidR="002E0301" w:rsidRDefault="002E0301" w:rsidP="00DD25C8">
      <w:pPr>
        <w:pStyle w:val="2"/>
        <w:jc w:val="center"/>
        <w:rPr>
          <w:sz w:val="28"/>
          <w:szCs w:val="28"/>
        </w:rPr>
      </w:pPr>
    </w:p>
    <w:p w:rsidR="00DD25C8" w:rsidRPr="00BB4276" w:rsidRDefault="00DD25C8" w:rsidP="00DD25C8">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proofErr w:type="spellStart"/>
      <w:r>
        <w:rPr>
          <w:sz w:val="28"/>
          <w:szCs w:val="28"/>
        </w:rPr>
        <w:t>Пенновского</w:t>
      </w:r>
      <w:proofErr w:type="spellEnd"/>
      <w:r>
        <w:rPr>
          <w:sz w:val="28"/>
          <w:szCs w:val="28"/>
        </w:rPr>
        <w:t xml:space="preserve"> </w:t>
      </w:r>
      <w:r>
        <w:rPr>
          <w:color w:val="000000" w:themeColor="text1"/>
          <w:sz w:val="28"/>
          <w:szCs w:val="28"/>
        </w:rPr>
        <w:t xml:space="preserve">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proofErr w:type="spellStart"/>
      <w:r>
        <w:rPr>
          <w:sz w:val="28"/>
          <w:szCs w:val="28"/>
        </w:rPr>
        <w:t>Пенновского</w:t>
      </w:r>
      <w:proofErr w:type="spellEnd"/>
      <w:r>
        <w:rPr>
          <w:sz w:val="28"/>
          <w:szCs w:val="28"/>
        </w:rPr>
        <w:t xml:space="preserve">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81</w:t>
      </w:r>
      <w:r w:rsidRPr="00602BBD">
        <w:rPr>
          <w:color w:val="000000" w:themeColor="text1"/>
          <w:sz w:val="28"/>
          <w:szCs w:val="28"/>
        </w:rPr>
        <w:t xml:space="preserve"> от </w:t>
      </w:r>
      <w:r>
        <w:rPr>
          <w:color w:val="000000" w:themeColor="text1"/>
          <w:sz w:val="28"/>
          <w:szCs w:val="28"/>
        </w:rPr>
        <w:t>19</w:t>
      </w:r>
      <w:r w:rsidRPr="00602BBD">
        <w:rPr>
          <w:color w:val="000000" w:themeColor="text1"/>
          <w:sz w:val="28"/>
          <w:szCs w:val="28"/>
        </w:rPr>
        <w:t xml:space="preserve"> </w:t>
      </w:r>
      <w:r>
        <w:rPr>
          <w:color w:val="000000" w:themeColor="text1"/>
          <w:sz w:val="28"/>
          <w:szCs w:val="28"/>
        </w:rPr>
        <w:t>апреля 2013</w:t>
      </w:r>
      <w:r w:rsidRPr="00602BBD">
        <w:rPr>
          <w:color w:val="000000" w:themeColor="text1"/>
          <w:sz w:val="28"/>
          <w:szCs w:val="28"/>
        </w:rPr>
        <w:t xml:space="preserve"> года.</w:t>
      </w:r>
    </w:p>
    <w:p w:rsidR="00833561" w:rsidRPr="00BB4276" w:rsidRDefault="00833561" w:rsidP="00BB4276">
      <w:pPr>
        <w:pStyle w:val="2"/>
        <w:jc w:val="center"/>
        <w:rPr>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2E0301" w:rsidRPr="00602BBD" w:rsidRDefault="002E030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w:t>
      </w:r>
      <w:r w:rsidR="00DD25C8">
        <w:rPr>
          <w:rFonts w:ascii="Times New Roman" w:hAnsi="Times New Roman"/>
          <w:color w:val="000000" w:themeColor="text1"/>
          <w:sz w:val="28"/>
          <w:szCs w:val="28"/>
        </w:rPr>
        <w:t>татью 12 главы 3, статьи 25 - 31</w:t>
      </w:r>
      <w:r>
        <w:rPr>
          <w:rFonts w:ascii="Times New Roman" w:hAnsi="Times New Roman"/>
          <w:color w:val="000000" w:themeColor="text1"/>
          <w:sz w:val="28"/>
          <w:szCs w:val="28"/>
        </w:rPr>
        <w:t xml:space="preserve">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DB3B27">
      <w:pPr>
        <w:pStyle w:val="2"/>
        <w:spacing w:before="0" w:beforeAutospacing="0" w:after="0" w:afterAutospacing="0"/>
        <w:jc w:val="center"/>
        <w:rPr>
          <w:color w:val="000000" w:themeColor="text1"/>
          <w:sz w:val="28"/>
          <w:szCs w:val="28"/>
        </w:rPr>
      </w:pPr>
      <w:r w:rsidRPr="00602BBD">
        <w:rPr>
          <w:color w:val="000000" w:themeColor="text1"/>
          <w:sz w:val="28"/>
          <w:szCs w:val="28"/>
        </w:rPr>
        <w:t>2016</w:t>
      </w:r>
    </w:p>
    <w:p w:rsidR="00310B99" w:rsidRPr="00DB3B27" w:rsidRDefault="00310B99" w:rsidP="00DB3B27">
      <w:pPr>
        <w:spacing w:after="160" w:line="259" w:lineRule="auto"/>
        <w:jc w:val="center"/>
        <w:rPr>
          <w:rFonts w:ascii="Times New Roman" w:hAnsi="Times New Roman"/>
          <w:b/>
          <w:bCs/>
          <w:color w:val="000000" w:themeColor="text1"/>
          <w:sz w:val="28"/>
          <w:szCs w:val="28"/>
        </w:rPr>
      </w:pPr>
      <w:r>
        <w:rPr>
          <w:color w:val="000000" w:themeColor="text1"/>
          <w:sz w:val="28"/>
          <w:szCs w:val="28"/>
        </w:rPr>
        <w:br w:type="page"/>
      </w:r>
    </w:p>
    <w:p w:rsidR="00DD25C8" w:rsidRPr="00602BBD" w:rsidRDefault="00DD25C8" w:rsidP="00DD25C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DD25C8" w:rsidRPr="00602BBD" w:rsidRDefault="00DD25C8" w:rsidP="00DD25C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024275">
        <w:rPr>
          <w:rFonts w:ascii="Times New Roman" w:hAnsi="Times New Roman"/>
          <w:b/>
          <w:sz w:val="28"/>
          <w:szCs w:val="28"/>
        </w:rPr>
        <w:t>Пенновского</w:t>
      </w:r>
      <w:proofErr w:type="spellEnd"/>
      <w:r w:rsidRPr="00602BBD">
        <w:rPr>
          <w:rFonts w:ascii="Times New Roman" w:hAnsi="Times New Roman"/>
          <w:b/>
          <w:bCs/>
          <w:color w:val="000000" w:themeColor="text1"/>
          <w:sz w:val="28"/>
          <w:szCs w:val="28"/>
        </w:rPr>
        <w:t xml:space="preserve"> сельского поселения</w:t>
      </w:r>
    </w:p>
    <w:p w:rsidR="00DD25C8" w:rsidRPr="00602BBD" w:rsidRDefault="00DD25C8" w:rsidP="00DD25C8">
      <w:pPr>
        <w:shd w:val="clear" w:color="auto" w:fill="FFFFFF"/>
        <w:spacing w:after="0" w:line="240" w:lineRule="auto"/>
        <w:jc w:val="center"/>
        <w:rPr>
          <w:rFonts w:ascii="Times New Roman" w:hAnsi="Times New Roman"/>
          <w:color w:val="000000" w:themeColor="text1"/>
          <w:sz w:val="28"/>
          <w:szCs w:val="28"/>
        </w:rPr>
      </w:pPr>
    </w:p>
    <w:p w:rsidR="00DD25C8" w:rsidRPr="00602BBD" w:rsidRDefault="00DD25C8" w:rsidP="00DD25C8">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DD25C8" w:rsidRPr="00602BBD" w:rsidRDefault="00DD25C8" w:rsidP="00DD25C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DD25C8" w:rsidRPr="00602BBD" w:rsidRDefault="00DD25C8" w:rsidP="00DD25C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Pr>
          <w:rFonts w:ascii="Times New Roman" w:hAnsi="Times New Roman"/>
          <w:color w:val="000000" w:themeColor="text1"/>
          <w:sz w:val="28"/>
          <w:szCs w:val="28"/>
        </w:rPr>
        <w:t>Пенновского</w:t>
      </w:r>
      <w:proofErr w:type="spellEnd"/>
      <w:r w:rsidRPr="00203EC7">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сельского поселения использовались материалы Правил землепользования и застройки </w:t>
      </w:r>
      <w:proofErr w:type="spellStart"/>
      <w:r>
        <w:rPr>
          <w:rFonts w:ascii="Times New Roman" w:hAnsi="Times New Roman"/>
          <w:color w:val="000000" w:themeColor="text1"/>
          <w:sz w:val="28"/>
          <w:szCs w:val="28"/>
        </w:rPr>
        <w:t>Пенновского</w:t>
      </w:r>
      <w:proofErr w:type="spellEnd"/>
      <w:r w:rsidRPr="00602BBD">
        <w:rPr>
          <w:rFonts w:ascii="Times New Roman" w:hAnsi="Times New Roman"/>
          <w:color w:val="000000" w:themeColor="text1"/>
          <w:sz w:val="28"/>
          <w:szCs w:val="28"/>
        </w:rPr>
        <w:t xml:space="preserve">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Пенновского</w:t>
      </w:r>
      <w:proofErr w:type="spellEnd"/>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sidRPr="00024275">
        <w:rPr>
          <w:rFonts w:ascii="Times New Roman" w:hAnsi="Times New Roman"/>
          <w:color w:val="000000" w:themeColor="text1"/>
          <w:sz w:val="28"/>
          <w:szCs w:val="28"/>
        </w:rPr>
        <w:t xml:space="preserve">81 от 19 апреля 2013 </w:t>
      </w:r>
      <w:r w:rsidRPr="00297E1A">
        <w:rPr>
          <w:rFonts w:ascii="Times New Roman" w:hAnsi="Times New Roman"/>
          <w:color w:val="000000" w:themeColor="text1"/>
          <w:sz w:val="28"/>
          <w:szCs w:val="28"/>
        </w:rPr>
        <w:t>года.</w:t>
      </w:r>
    </w:p>
    <w:p w:rsidR="00DD25C8" w:rsidRPr="00602BBD" w:rsidRDefault="00DD25C8" w:rsidP="00DD25C8">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многоквартирные дома, расположены в территориальных зонах, где </w:t>
      </w:r>
      <w:proofErr w:type="spellStart"/>
      <w:r w:rsidRPr="00405D5A">
        <w:rPr>
          <w:rFonts w:ascii="Times New Roman" w:hAnsi="Times New Roman"/>
          <w:color w:val="000000" w:themeColor="text1"/>
          <w:sz w:val="28"/>
          <w:szCs w:val="28"/>
        </w:rPr>
        <w:t>настоя-щими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sidR="00A64C45">
        <w:rPr>
          <w:rFonts w:ascii="Times New Roman" w:hAnsi="Times New Roman"/>
          <w:b/>
          <w:color w:val="000000" w:themeColor="text1"/>
          <w:sz w:val="28"/>
          <w:szCs w:val="28"/>
        </w:rPr>
        <w:t>аментах территориальных зон ЖЗ</w:t>
      </w:r>
      <w:r w:rsidR="00DB3B27">
        <w:rPr>
          <w:rFonts w:ascii="Times New Roman" w:hAnsi="Times New Roman"/>
          <w:b/>
          <w:color w:val="000000" w:themeColor="text1"/>
          <w:sz w:val="28"/>
          <w:szCs w:val="28"/>
        </w:rPr>
        <w:t>-1, ЖЗ-2</w:t>
      </w:r>
      <w:r>
        <w:rPr>
          <w:rFonts w:ascii="Times New Roman" w:hAnsi="Times New Roman"/>
          <w:b/>
          <w:color w:val="000000" w:themeColor="text1"/>
          <w:sz w:val="28"/>
          <w:szCs w:val="28"/>
        </w:rPr>
        <w:t xml:space="preserve"> </w:t>
      </w:r>
      <w:r w:rsidRPr="00334AE4">
        <w:rPr>
          <w:rFonts w:ascii="Times New Roman" w:hAnsi="Times New Roman"/>
          <w:b/>
          <w:color w:val="000000" w:themeColor="text1"/>
          <w:sz w:val="28"/>
          <w:szCs w:val="28"/>
        </w:rPr>
        <w:t>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w:t>
      </w:r>
      <w:r w:rsidR="002761A5">
        <w:rPr>
          <w:rFonts w:ascii="Times New Roman" w:hAnsi="Times New Roman"/>
          <w:b/>
          <w:color w:val="000000" w:themeColor="text1"/>
          <w:sz w:val="28"/>
          <w:szCs w:val="28"/>
        </w:rPr>
        <w:t xml:space="preserve"> ОДЗ статьи 26, ИИ статьи 27, СХ-1, СХ-2 статьи 28</w:t>
      </w:r>
      <w:r>
        <w:rPr>
          <w:rFonts w:ascii="Times New Roman" w:hAnsi="Times New Roman"/>
          <w:b/>
          <w:color w:val="000000" w:themeColor="text1"/>
          <w:sz w:val="28"/>
          <w:szCs w:val="28"/>
        </w:rPr>
        <w:t xml:space="preserve">, </w:t>
      </w:r>
      <w:r w:rsidR="00DD25C8">
        <w:rPr>
          <w:rFonts w:ascii="Times New Roman" w:hAnsi="Times New Roman"/>
          <w:b/>
          <w:color w:val="000000" w:themeColor="text1"/>
          <w:sz w:val="28"/>
          <w:szCs w:val="28"/>
        </w:rPr>
        <w:t>Р</w:t>
      </w:r>
      <w:r>
        <w:rPr>
          <w:rFonts w:ascii="Times New Roman" w:hAnsi="Times New Roman"/>
          <w:b/>
          <w:color w:val="000000" w:themeColor="text1"/>
          <w:sz w:val="28"/>
          <w:szCs w:val="28"/>
        </w:rPr>
        <w:t xml:space="preserve"> статьи </w:t>
      </w:r>
      <w:r w:rsidR="00DB3B27">
        <w:rPr>
          <w:rFonts w:ascii="Times New Roman" w:hAnsi="Times New Roman"/>
          <w:b/>
          <w:color w:val="000000" w:themeColor="text1"/>
          <w:sz w:val="28"/>
          <w:szCs w:val="28"/>
        </w:rPr>
        <w:t>29</w:t>
      </w:r>
      <w:r w:rsidR="00DD25C8">
        <w:rPr>
          <w:rFonts w:ascii="Times New Roman" w:hAnsi="Times New Roman"/>
          <w:b/>
          <w:color w:val="000000" w:themeColor="text1"/>
          <w:sz w:val="28"/>
          <w:szCs w:val="28"/>
        </w:rPr>
        <w:t>, СН-1, СН-2 статьи 30</w:t>
      </w:r>
      <w:r>
        <w:rPr>
          <w:rFonts w:ascii="Times New Roman" w:hAnsi="Times New Roman"/>
          <w:b/>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r>
        <w:rPr>
          <w:rFonts w:ascii="Times New Roman" w:hAnsi="Times New Roman"/>
          <w:color w:val="000000" w:themeColor="text1"/>
          <w:sz w:val="28"/>
          <w:szCs w:val="28"/>
        </w:rPr>
        <w:t>»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
    <w:p w:rsidR="003D5A9D" w:rsidRDefault="003D5A9D" w:rsidP="003D5A9D">
      <w:pPr>
        <w:pStyle w:val="a3"/>
        <w:tabs>
          <w:tab w:val="left" w:pos="1134"/>
        </w:tabs>
        <w:spacing w:after="0" w:line="240" w:lineRule="auto"/>
        <w:ind w:left="0" w:firstLine="709"/>
        <w:jc w:val="both"/>
        <w:rPr>
          <w:rFonts w:ascii="Times New Roman" w:hAnsi="Times New Roman"/>
          <w:color w:val="000000" w:themeColor="text1"/>
          <w:sz w:val="28"/>
          <w:szCs w:val="28"/>
        </w:rPr>
      </w:pPr>
      <w:bookmarkStart w:id="0" w:name="_GoBack"/>
      <w:r>
        <w:rPr>
          <w:rFonts w:ascii="Times New Roman" w:hAnsi="Times New Roman"/>
          <w:b/>
          <w:color w:val="000000" w:themeColor="text1"/>
          <w:sz w:val="28"/>
          <w:szCs w:val="28"/>
        </w:rPr>
        <w:t>2) в статье 25</w:t>
      </w:r>
      <w:r>
        <w:rPr>
          <w:rFonts w:ascii="Times New Roman" w:hAnsi="Times New Roman"/>
          <w:color w:val="000000" w:themeColor="text1"/>
          <w:sz w:val="28"/>
          <w:szCs w:val="28"/>
        </w:rPr>
        <w:t xml:space="preserve"> </w:t>
      </w:r>
    </w:p>
    <w:p w:rsidR="003D5A9D" w:rsidRDefault="003D5A9D" w:rsidP="003D5A9D">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слова «Минимальный отступ от границ земельного участка (кроме передней стороны) в целях определения мест допустимого размещения объекта 1,5 м.», «Минимальный отступ от границ земельного участка в целях определения мест допустимого размещения объекта 1,5 м.» заменить словами «Минимальный отступ от границ земельного участка в целях определения мест допустимого размещения зданий, строений, сооружений – 3 м».</w:t>
      </w:r>
    </w:p>
    <w:p w:rsidR="003D5A9D" w:rsidRDefault="003D5A9D" w:rsidP="003D5A9D">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 дополнить градостроительный регламент зоны ЖЗ-1 основным видом разрешенного использования:</w:t>
      </w:r>
    </w:p>
    <w:p w:rsidR="003D5A9D" w:rsidRDefault="003D5A9D" w:rsidP="003D5A9D">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«личное подсобное хозяйство (приусадебный участок)»;</w:t>
      </w:r>
    </w:p>
    <w:bookmarkEnd w:id="0"/>
    <w:p w:rsidR="003D5A9D" w:rsidRPr="006F325C" w:rsidRDefault="003D5A9D" w:rsidP="00310B99">
      <w:pPr>
        <w:pStyle w:val="a3"/>
        <w:tabs>
          <w:tab w:val="left" w:pos="1134"/>
        </w:tabs>
        <w:spacing w:after="0" w:line="240" w:lineRule="auto"/>
        <w:ind w:left="0" w:firstLine="709"/>
        <w:jc w:val="both"/>
        <w:rPr>
          <w:rFonts w:ascii="Times New Roman" w:hAnsi="Times New Roman"/>
          <w:color w:val="000000" w:themeColor="text1"/>
          <w:sz w:val="28"/>
          <w:szCs w:val="28"/>
        </w:rPr>
      </w:pPr>
    </w:p>
    <w:p w:rsidR="00310B99" w:rsidRDefault="003D5A9D"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4</w:t>
      </w:r>
      <w:r w:rsidR="00310B99" w:rsidRPr="005D308F">
        <w:rPr>
          <w:rFonts w:ascii="Times New Roman" w:hAnsi="Times New Roman"/>
          <w:b/>
          <w:color w:val="000000" w:themeColor="text1"/>
          <w:sz w:val="28"/>
          <w:szCs w:val="28"/>
        </w:rPr>
        <w:t>) в</w:t>
      </w:r>
      <w:r w:rsidR="00310B99">
        <w:rPr>
          <w:rFonts w:ascii="Times New Roman" w:hAnsi="Times New Roman"/>
          <w:b/>
          <w:color w:val="000000" w:themeColor="text1"/>
          <w:sz w:val="28"/>
          <w:szCs w:val="28"/>
        </w:rPr>
        <w:t xml:space="preserve"> градостроительный</w:t>
      </w:r>
      <w:r w:rsidR="00310B99" w:rsidRPr="00334AE4">
        <w:rPr>
          <w:rFonts w:ascii="Times New Roman" w:hAnsi="Times New Roman"/>
          <w:b/>
          <w:color w:val="000000" w:themeColor="text1"/>
          <w:sz w:val="28"/>
          <w:szCs w:val="28"/>
        </w:rPr>
        <w:t xml:space="preserve"> </w:t>
      </w:r>
      <w:r w:rsidR="00310B99">
        <w:rPr>
          <w:rFonts w:ascii="Times New Roman" w:hAnsi="Times New Roman"/>
          <w:b/>
          <w:color w:val="000000" w:themeColor="text1"/>
          <w:sz w:val="28"/>
          <w:szCs w:val="28"/>
        </w:rPr>
        <w:t>регламент территориальной</w:t>
      </w:r>
      <w:r w:rsidR="00310B99" w:rsidRPr="00334AE4">
        <w:rPr>
          <w:rFonts w:ascii="Times New Roman" w:hAnsi="Times New Roman"/>
          <w:b/>
          <w:color w:val="000000" w:themeColor="text1"/>
          <w:sz w:val="28"/>
          <w:szCs w:val="28"/>
        </w:rPr>
        <w:t xml:space="preserve"> зон</w:t>
      </w:r>
      <w:r w:rsidR="00310B99">
        <w:rPr>
          <w:rFonts w:ascii="Times New Roman" w:hAnsi="Times New Roman"/>
          <w:b/>
          <w:color w:val="000000" w:themeColor="text1"/>
          <w:sz w:val="28"/>
          <w:szCs w:val="28"/>
        </w:rPr>
        <w:t>ы СН</w:t>
      </w:r>
      <w:r w:rsidR="00DD25C8">
        <w:rPr>
          <w:rFonts w:ascii="Times New Roman" w:hAnsi="Times New Roman"/>
          <w:b/>
          <w:color w:val="000000" w:themeColor="text1"/>
          <w:sz w:val="28"/>
          <w:szCs w:val="28"/>
        </w:rPr>
        <w:t>-1, СН-2 статьи 30</w:t>
      </w:r>
      <w:r w:rsidR="00310B99">
        <w:rPr>
          <w:rFonts w:ascii="Times New Roman" w:hAnsi="Times New Roman"/>
          <w:b/>
          <w:color w:val="000000" w:themeColor="text1"/>
          <w:sz w:val="28"/>
          <w:szCs w:val="28"/>
        </w:rPr>
        <w:t xml:space="preserve"> дополнить следующими словами </w:t>
      </w:r>
      <w:r w:rsidR="00310B99" w:rsidRPr="00282934">
        <w:rPr>
          <w:rFonts w:ascii="Times New Roman" w:hAnsi="Times New Roman"/>
          <w:color w:val="000000" w:themeColor="text1"/>
          <w:sz w:val="28"/>
          <w:szCs w:val="28"/>
        </w:rPr>
        <w:t>«Условно разрешенные виды использования отсутствуют»</w:t>
      </w:r>
      <w:r w:rsidR="00310B99">
        <w:rPr>
          <w:rFonts w:ascii="Times New Roman" w:hAnsi="Times New Roman"/>
          <w:color w:val="000000" w:themeColor="text1"/>
          <w:sz w:val="28"/>
          <w:szCs w:val="28"/>
        </w:rPr>
        <w:t>;</w:t>
      </w:r>
    </w:p>
    <w:p w:rsidR="00310B99" w:rsidRDefault="003D5A9D"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5</w:t>
      </w:r>
      <w:r w:rsidR="00310B99">
        <w:rPr>
          <w:rFonts w:ascii="Times New Roman" w:hAnsi="Times New Roman"/>
          <w:b/>
          <w:color w:val="000000" w:themeColor="text1"/>
          <w:sz w:val="28"/>
          <w:szCs w:val="28"/>
        </w:rPr>
        <w:t xml:space="preserve">) </w:t>
      </w:r>
      <w:r w:rsidR="00310B99" w:rsidRPr="000B72C5">
        <w:rPr>
          <w:rFonts w:ascii="Times New Roman" w:hAnsi="Times New Roman"/>
          <w:b/>
          <w:color w:val="000000" w:themeColor="text1"/>
          <w:sz w:val="28"/>
          <w:szCs w:val="28"/>
        </w:rPr>
        <w:t>наименование</w:t>
      </w:r>
      <w:r w:rsidR="00DD25C8">
        <w:rPr>
          <w:rFonts w:ascii="Times New Roman" w:hAnsi="Times New Roman"/>
          <w:b/>
          <w:color w:val="000000" w:themeColor="text1"/>
          <w:sz w:val="28"/>
          <w:szCs w:val="28"/>
        </w:rPr>
        <w:t xml:space="preserve"> статьи 31</w:t>
      </w:r>
      <w:r w:rsidR="00310B99">
        <w:rPr>
          <w:rFonts w:ascii="Times New Roman" w:hAnsi="Times New Roman"/>
          <w:b/>
          <w:color w:val="000000" w:themeColor="text1"/>
          <w:sz w:val="28"/>
          <w:szCs w:val="28"/>
        </w:rPr>
        <w:t xml:space="preserve"> </w:t>
      </w:r>
      <w:r w:rsidR="00310B99" w:rsidRPr="000B72C5">
        <w:rPr>
          <w:rFonts w:ascii="Times New Roman" w:hAnsi="Times New Roman"/>
          <w:b/>
          <w:color w:val="000000" w:themeColor="text1"/>
          <w:sz w:val="28"/>
          <w:szCs w:val="28"/>
        </w:rPr>
        <w:t>изложить в следующей редакции</w:t>
      </w:r>
      <w:r w:rsidR="00310B99">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00DD25C8">
        <w:rPr>
          <w:rFonts w:ascii="Times New Roman" w:eastAsiaTheme="minorHAnsi" w:hAnsi="Times New Roman" w:cstheme="minorBidi"/>
          <w:color w:val="000000" w:themeColor="text1"/>
          <w:sz w:val="28"/>
          <w:szCs w:val="28"/>
          <w:lang w:eastAsia="en-US"/>
        </w:rPr>
        <w:t>Статья 31</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proofErr w:type="gramStart"/>
      <w:r w:rsidRPr="0006577F">
        <w:rPr>
          <w:rFonts w:ascii="Times New Roman" w:eastAsiaTheme="minorHAnsi" w:hAnsi="Times New Roman" w:cstheme="minorBidi"/>
          <w:b/>
          <w:color w:val="000000" w:themeColor="text1"/>
          <w:sz w:val="28"/>
          <w:szCs w:val="28"/>
          <w:lang w:eastAsia="en-US"/>
        </w:rPr>
        <w:t>дополнить</w:t>
      </w:r>
      <w:proofErr w:type="gramEnd"/>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310B99" w:rsidRPr="009E29B0" w:rsidRDefault="00310B99" w:rsidP="00310B99">
      <w:pPr>
        <w:pStyle w:val="23"/>
        <w:tabs>
          <w:tab w:val="left" w:pos="426"/>
          <w:tab w:val="left" w:pos="851"/>
          <w:tab w:val="left" w:pos="993"/>
        </w:tabs>
        <w:autoSpaceDE w:val="0"/>
        <w:autoSpaceDN w:val="0"/>
        <w:adjustRightInd w:val="0"/>
        <w:spacing w:after="0" w:line="240" w:lineRule="auto"/>
        <w:ind w:left="0"/>
        <w:jc w:val="both"/>
        <w:rPr>
          <w:rFonts w:ascii="Times New Roman" w:hAnsi="Times New Roman"/>
          <w:b/>
          <w:color w:val="000000" w:themeColor="text1"/>
          <w:sz w:val="28"/>
          <w:szCs w:val="28"/>
        </w:rPr>
      </w:pP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rsidSect="00494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3561"/>
    <w:rsid w:val="00005761"/>
    <w:rsid w:val="0006577F"/>
    <w:rsid w:val="000B72C5"/>
    <w:rsid w:val="000C14FD"/>
    <w:rsid w:val="000E62D9"/>
    <w:rsid w:val="00140372"/>
    <w:rsid w:val="001425AA"/>
    <w:rsid w:val="0014526A"/>
    <w:rsid w:val="00181DD4"/>
    <w:rsid w:val="0018520B"/>
    <w:rsid w:val="001A2D3B"/>
    <w:rsid w:val="001C72B0"/>
    <w:rsid w:val="001D1DF0"/>
    <w:rsid w:val="001D421C"/>
    <w:rsid w:val="001F7EBB"/>
    <w:rsid w:val="0021696D"/>
    <w:rsid w:val="00223334"/>
    <w:rsid w:val="002761A5"/>
    <w:rsid w:val="00276ABF"/>
    <w:rsid w:val="00282934"/>
    <w:rsid w:val="00297E1A"/>
    <w:rsid w:val="002D6963"/>
    <w:rsid w:val="002E0099"/>
    <w:rsid w:val="002E0301"/>
    <w:rsid w:val="00310B99"/>
    <w:rsid w:val="0031499C"/>
    <w:rsid w:val="00334AE4"/>
    <w:rsid w:val="003374D8"/>
    <w:rsid w:val="00363170"/>
    <w:rsid w:val="003A1B4B"/>
    <w:rsid w:val="003C58EB"/>
    <w:rsid w:val="003D5A9D"/>
    <w:rsid w:val="003E114D"/>
    <w:rsid w:val="00405D5A"/>
    <w:rsid w:val="00405EA7"/>
    <w:rsid w:val="00406012"/>
    <w:rsid w:val="00423633"/>
    <w:rsid w:val="00445E15"/>
    <w:rsid w:val="00494A50"/>
    <w:rsid w:val="004C3185"/>
    <w:rsid w:val="004C600F"/>
    <w:rsid w:val="004F1738"/>
    <w:rsid w:val="004F2D6B"/>
    <w:rsid w:val="00527D33"/>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33561"/>
    <w:rsid w:val="00871844"/>
    <w:rsid w:val="008C2758"/>
    <w:rsid w:val="00927D8E"/>
    <w:rsid w:val="009867C7"/>
    <w:rsid w:val="009E29B0"/>
    <w:rsid w:val="00A233D6"/>
    <w:rsid w:val="00A345D8"/>
    <w:rsid w:val="00A4478C"/>
    <w:rsid w:val="00A64C45"/>
    <w:rsid w:val="00A90EEB"/>
    <w:rsid w:val="00B75DBB"/>
    <w:rsid w:val="00B94A5C"/>
    <w:rsid w:val="00BB412B"/>
    <w:rsid w:val="00BB4276"/>
    <w:rsid w:val="00C506B8"/>
    <w:rsid w:val="00C949FC"/>
    <w:rsid w:val="00C974FB"/>
    <w:rsid w:val="00CE6EA5"/>
    <w:rsid w:val="00D47B48"/>
    <w:rsid w:val="00D9129B"/>
    <w:rsid w:val="00DB3B27"/>
    <w:rsid w:val="00DD25C8"/>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E59E0"/>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 w:id="1874270577">
      <w:bodyDiv w:val="1"/>
      <w:marLeft w:val="0"/>
      <w:marRight w:val="0"/>
      <w:marTop w:val="0"/>
      <w:marBottom w:val="0"/>
      <w:divBdr>
        <w:top w:val="none" w:sz="0" w:space="0" w:color="auto"/>
        <w:left w:val="none" w:sz="0" w:space="0" w:color="auto"/>
        <w:bottom w:val="none" w:sz="0" w:space="0" w:color="auto"/>
        <w:right w:val="none" w:sz="0" w:space="0" w:color="auto"/>
      </w:divBdr>
    </w:div>
    <w:div w:id="21431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6</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cp:lastModifiedBy>
  <cp:revision>23</cp:revision>
  <cp:lastPrinted>2017-06-29T11:03:00Z</cp:lastPrinted>
  <dcterms:created xsi:type="dcterms:W3CDTF">2015-12-23T07:17:00Z</dcterms:created>
  <dcterms:modified xsi:type="dcterms:W3CDTF">2017-08-31T13:53:00Z</dcterms:modified>
</cp:coreProperties>
</file>