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99" w:rsidRDefault="00030D40" w:rsidP="0018049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ОРЛОВСКОЙ ОБЛАСТИ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ТРОСНЯНСКОГО РАЙОНА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_____________________________________________________________________</w:t>
      </w:r>
    </w:p>
    <w:p w:rsidR="00180499" w:rsidRDefault="00180499" w:rsidP="00180499">
      <w:pPr>
        <w:autoSpaceDE w:val="0"/>
        <w:autoSpaceDN w:val="0"/>
        <w:adjustRightInd w:val="0"/>
        <w:spacing w:after="120" w:line="240" w:lineRule="auto"/>
        <w:ind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120" w:line="240" w:lineRule="auto"/>
        <w:ind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ПОСТАНОВЛЕНИЕ 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«</w:t>
      </w:r>
      <w:r w:rsidR="008754BD">
        <w:rPr>
          <w:rFonts w:ascii="Times New Roman CYR" w:hAnsi="Times New Roman CYR" w:cs="Times New Roman CYR"/>
          <w:sz w:val="24"/>
          <w:szCs w:val="24"/>
        </w:rPr>
        <w:t>24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="008754BD">
        <w:rPr>
          <w:rFonts w:ascii="Times New Roman CYR" w:hAnsi="Times New Roman CYR" w:cs="Times New Roman CYR"/>
          <w:sz w:val="24"/>
          <w:szCs w:val="24"/>
        </w:rPr>
        <w:t xml:space="preserve">  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hAnsi="Times New Roman CYR" w:cs="Times New Roman CYR"/>
            <w:sz w:val="24"/>
            <w:szCs w:val="24"/>
          </w:rPr>
          <w:t>2013 г</w:t>
        </w:r>
      </w:smartTag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8754BD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>
        <w:rPr>
          <w:rFonts w:ascii="Times New Roman CYR" w:hAnsi="Times New Roman CYR" w:cs="Times New Roman CYR"/>
          <w:sz w:val="24"/>
          <w:szCs w:val="24"/>
        </w:rPr>
        <w:t>№</w:t>
      </w:r>
      <w:r w:rsidR="008754BD">
        <w:rPr>
          <w:rFonts w:ascii="Times New Roman CYR" w:hAnsi="Times New Roman CYR" w:cs="Times New Roman CYR"/>
          <w:sz w:val="24"/>
          <w:szCs w:val="24"/>
        </w:rPr>
        <w:t xml:space="preserve"> 340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right="3414"/>
        <w:jc w:val="both"/>
        <w:rPr>
          <w:rFonts w:cs="Calibri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right="3414"/>
        <w:jc w:val="both"/>
        <w:rPr>
          <w:rFonts w:cs="Calibri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right="341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Об утверждении   целевой программы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sz w:val="28"/>
          <w:szCs w:val="28"/>
        </w:rPr>
        <w:t>Обеспечение мероприятий гражданской обороны, предупреждения и ликвидации чрезвычайных ситуаций природного и техногенного характера, обеспечения пожарной безопасности и безопасности людей на водных объектах на территории Троснянского  района в период  2014-2018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right="3414"/>
        <w:jc w:val="both"/>
        <w:rPr>
          <w:rFonts w:ascii="Times New Roman" w:hAnsi="Times New Roman"/>
          <w:b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179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от 31 июля 1998 года №145-ФЗ, Федеральным законом   от 6 октября 2003 года №131-ФЗ «Об общих принципах организации местного самоуправления в Российской Федерации», постановления администрации Троснянского  района от 11.02.13 г. № 29  «Об утверждении методики оценки эффективности реализации муниципальных целевых программ» п о с т а н о в л я е т: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   целевую  программу </w:t>
      </w:r>
      <w:r>
        <w:rPr>
          <w:rFonts w:ascii="Times New Roman" w:hAnsi="Times New Roman"/>
          <w:color w:val="000000"/>
          <w:sz w:val="28"/>
          <w:szCs w:val="28"/>
        </w:rPr>
        <w:t xml:space="preserve"> Троснянского  </w:t>
      </w:r>
      <w:r>
        <w:rPr>
          <w:rFonts w:ascii="Times New Roman" w:hAnsi="Times New Roman"/>
          <w:sz w:val="28"/>
          <w:szCs w:val="28"/>
        </w:rPr>
        <w:t xml:space="preserve"> района «Обеспечение мероприятий гражданской обороны, предупреждения и ликвидации чрезвычайных ситуаций природного и техногенного характера и пожарной безопасности на территории Троснянского  на 2014-2018 годы» (приложение).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администрации Троснянского района А.В.Фроловичева.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 администрации  района                                               А.И.Насонов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Троснянского района 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24.12.13 г. №340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ЦЕЛЕВАЯ ПРОГРАММА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«Обеспечение мероприятий гражданской обороны, предупреждения и ликвидации чрезвычайных ситуаций природного и техногенного характера, обеспечения пожарной безопасности и безопасности людей на водных объектах на территории Троснянского   района в период  2014-2018 годов»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588"/>
        <w:gridCol w:w="6316"/>
      </w:tblGrid>
      <w:tr w:rsidR="00180499">
        <w:trPr>
          <w:trHeight w:val="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99" w:rsidRDefault="00180499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целевая 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Обеспечение мероприятий гражданской обороны, предупреждения и ликвидации чрезвычайных ситуаций природного и техногенного характера, обеспечения пожарной безопасности и безопасности людей на водных объектах на территории Троснянского  района в период  2014-2018 годов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499">
        <w:trPr>
          <w:trHeight w:val="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разработке  целевой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Обеспечение мероприятий гражданской обороны, предупреждения и ликвидации чрезвычайных ситуаций природного и техногенного характера, обеспечения пожарной безопасности и безопасности людей на водных объектах на территории Троснянского  района в период  2014-2018 годов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от 23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№337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499">
        <w:trPr>
          <w:trHeight w:val="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заказчик (субъекта бюджетного планирования)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Троснянского района</w:t>
            </w:r>
          </w:p>
        </w:tc>
      </w:tr>
      <w:tr w:rsidR="00180499">
        <w:trPr>
          <w:trHeight w:val="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вопросам, начальник отдела организационно-правовой   работы и делопроизводства. Председателя КЧС и ОПБ района.</w:t>
            </w:r>
          </w:p>
        </w:tc>
      </w:tr>
      <w:tr w:rsidR="00180499">
        <w:trPr>
          <w:trHeight w:val="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ЧС и мобработы администрации района</w:t>
            </w:r>
          </w:p>
        </w:tc>
      </w:tr>
      <w:tr w:rsidR="00180499">
        <w:trPr>
          <w:trHeight w:val="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Разработчики программы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ЧС и мобработы администрации района</w:t>
            </w:r>
          </w:p>
        </w:tc>
      </w:tr>
      <w:tr w:rsidR="00180499">
        <w:trPr>
          <w:trHeight w:val="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Цель: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работы районного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звена областной территориальной подсистемы РСЧС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района от чрезвычайных ситуаций, обеспечение пожарной безопасности и безопасности людей на водных объектах.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Задачи программы: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Обучение населения района способам защиты и действиям в чрезвычайных ситуациях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Создание резервов материальных ресурсов для предупреждения и ликвидации чрезвычайных ситуаций, в целях гражданской обороны, обеспечения пожарной безопасности и безопасности людей на водных объектах</w:t>
            </w:r>
          </w:p>
        </w:tc>
      </w:tr>
      <w:tr w:rsidR="00180499">
        <w:trPr>
          <w:trHeight w:val="1815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Важнейшие целевые индикаторы и показатели 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499" w:rsidRDefault="00180499">
            <w:pPr>
              <w:autoSpaceDE w:val="0"/>
              <w:autoSpaceDN w:val="0"/>
              <w:adjustRightInd w:val="0"/>
              <w:spacing w:after="6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1.Увеличение количества ежегодно обучаемого населения района способам защиты и действиям в чрезвычайных ситуациях;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6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Наличие резерва средств защиты и материальных ресурсов для предупреждения и ликвидации чрезвычайных ситуаций, в целях гражданской обороны, обеспечения пожарной безопасности и обеспечения безопасности на водных объектах;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6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499">
        <w:trPr>
          <w:trHeight w:val="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реализации программы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2014-201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180499">
        <w:trPr>
          <w:trHeight w:val="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Программы за счет средств бюджета Троснянского  района предусмотрено 4620.815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- 2014 год –879.565 тыс. рублей,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- 2015 год –879.565 тыс. рублей,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- 2016 год –879.565 тыс. рублей,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- 2017 год –984.565 тыс. рублей,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- 2018 год –984.565 тыс. рублей,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499">
        <w:trPr>
          <w:trHeight w:val="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результаты: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повышение уровня подготовки населения района до 100 %;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информированность населения, обученность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безопасному поведению в экстремальных ситуациях до 100 %; 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обеспеченность муниципальных учреждений имуществом гражданской обороны до 100 %;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проведение учебы по обеспечению пожарной безопасности на территории района до  100 %;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5)проведение учебы по обеспечению безопасности людей на водных объектах района до 100 %.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обеспечения пожарной безопасности до 100 %;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антитеррористическая защищенность. 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социально-экономической эффективности: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управление рисками в чрезвычайных ситуациях природного и техногенного характера;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количество ежегодно обучаемого населения способам защиты и действиям в чрезвычайных ситуациях;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количество ежегодно информируемого населения района  о безопасности жизнедеятельности;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количество человек, ежегодно привлекаемых к участию в соревнованиях;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прокат видеороликов по безопасному поведению и методам выживания при чрезвычайных ситуациях;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количество стендов для информирования населения;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количество литературы и видеофильмов для обучения населения;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количество имущества гражданской обороны  для ликвидации чрезвычайных ситуаций, обеспечения пожарной безопасности и безопасности людей на водных объектах.</w:t>
            </w:r>
          </w:p>
        </w:tc>
      </w:tr>
      <w:tr w:rsidR="00180499">
        <w:trPr>
          <w:trHeight w:val="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Система организации управления и контроля за исполнением программы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исполнением - Заместитель главы администрации по социальным вопросам, начальник отдела организационно-правовой   работы и делопроизводства. Председатель  КЧС и ОПБ района.</w:t>
            </w:r>
          </w:p>
        </w:tc>
      </w:tr>
    </w:tbl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Характеристика проблемы, на решение которой направлена Программа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6 октября 2003 года N 131-ФЗ "Об общих принципах организации местного самоуправления в Российской Федерации" определены следующие  вопросы местного значения муниципального района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объектах: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предупреждении и ликвидации последствий чрезвычайных ситуаций на территории района;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характера, обеспечение пожарной безопасности и безопасности людей на водных объектах;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органы местного самоуправления, в соответствии с требованиями действующего законодательства,  несут ответственность за мероприятия, имеющие конечной целью минимизировать риски, повысить безопасность проживающего населения и сохранность материальных средств.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проведение на территории муниципального образования Троснянского  района мероприятий в области гражданской обороны, по защите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в соответствии с действующим законодательством перед органами местного управления стоит задача координации и концентрации всех усилий на территории района для создания безопасной среды, исполнения возложенных задач и полномочий в области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разграничения функций и ответственности органов исполнительной власти  органов местного самоуправления программа направлена на создание условий для уменьшения рисков чрезвычайных ситуаций, реализацию превентивных мер по их ликвидации, а также мероприятий по снижению возможного ущерба.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неотложных организационных и перспективных практических решений и мер в этой области позволит снизить социальную напряженность, сохранить экономический потенциал, придаст больше уверенности жителям в своей безопасности и защищенности.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последовательного и планомерного решения задач и полномочий в области гражданской обороны, защиты населения и территории от чрезвычайных ситуаций разработана  данная  целевая программа.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чрезвычайных ситуаций, все это сказывается на темпах развития и, как итог - на уровне жизни людей.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применении программно-целевого метода будет осуществляться реализация практических мер, исключающих возникновение чрезвычайных ситуаций.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цели и задачи Программы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работы районного звена областной территориальной подсистемы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сельского поселения от чрезвычайных ситуаций, обеспечение пожарной безопасности и безопасности людей на водных объектах.</w:t>
      </w:r>
    </w:p>
    <w:p w:rsidR="00180499" w:rsidRDefault="00180499" w:rsidP="0018049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Обучение населения способам защиты и действиям в чрезвычайных ситуациях.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Создание резервов материальных ресурсов для предупреждения ликвидации чрезвычайных ситуаций, в целях гражданской обороны, обеспечения пожарной безопасности и безопасности людей на водных объектах.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2014 - 2018 годы.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программных мероприятий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мероприятия Программы изложены в </w:t>
      </w:r>
      <w:hyperlink r:id="rId7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приложении</w:t>
        </w:r>
        <w:r>
          <w:rPr>
            <w:rStyle w:val="a4"/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1 к настоящей Программе.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4.Ожидаемые конечные результаты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реализации Программы должно стать повышение эффективности работы районного звена областной территориальной подсистемы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района от чрезвычайных ситуаций, обеспечения пожарной безопасности и безопасности людей на водных объектах.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</w:t>
      </w:r>
      <w:r>
        <w:rPr>
          <w:rFonts w:ascii="Times New Roman" w:hAnsi="Times New Roman"/>
          <w:sz w:val="28"/>
          <w:szCs w:val="28"/>
        </w:rPr>
        <w:lastRenderedPageBreak/>
        <w:t>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целевых индикаторов и показателей Программы представлена следующим образом: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2"/>
        <w:gridCol w:w="4237"/>
        <w:gridCol w:w="1020"/>
        <w:gridCol w:w="1867"/>
        <w:gridCol w:w="1937"/>
      </w:tblGrid>
      <w:tr w:rsidR="00180499">
        <w:trPr>
          <w:trHeight w:val="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28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180499" w:rsidRDefault="00180499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Базисный период (отчетный год)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конечный результат</w:t>
            </w:r>
          </w:p>
        </w:tc>
      </w:tr>
      <w:tr w:rsidR="00180499">
        <w:trPr>
          <w:trHeight w:val="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2013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–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гг.</w:t>
            </w:r>
          </w:p>
        </w:tc>
      </w:tr>
      <w:tr w:rsidR="00180499">
        <w:trPr>
          <w:trHeight w:val="128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обученного населения способам защиты и действиям в чрезвычайных ситуациях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8080</w:t>
            </w:r>
          </w:p>
        </w:tc>
      </w:tr>
      <w:tr w:rsidR="00180499">
        <w:trPr>
          <w:trHeight w:val="117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средств индивидуальной защиты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(комплектов)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</w:tr>
    </w:tbl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Описание: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показателей определяется методом прямого счета.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Оценка результативности реализации Программы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индикатор оценки результативности и планируемых результатов Программы - показатель, характеризующий степень достижения цели и решения задач целевой программы.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Оценка производится по следующим критериям: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степень достижения запланированных результатов и намеченных целей Программы;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степень соответствия запланированному уровню расходов.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Степень достижения запланированных результатов и намеченных целей Программы определяется индикаторами, отражающими соотношение фактически достигнутых результатов с их плановыми значениями, или же индикаторами, отражающими абсолютные (относительные) отклонения фактических результатов от запланированных.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Степень соответствия запланированному уровню затрат определяется индикаторами, отражающими соотношение фактически произведенных затрат с их плановыми значениями, или же индикаторами, отражающими абсолютные (относительные) отклонения фактических затрат от запланированных.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осуществляется оценка результативности реализации Программ на основании данных о динамике плановых и фактически достигнутых показателей, а также затрат в разрезе Программы, тактических задач или отдельных мероприятий. 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Плановые показатели по структурным подразделениям, финансируемым из районного бюджета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260" w:type="dxa"/>
        <w:tblLayout w:type="fixed"/>
        <w:tblLook w:val="0000"/>
      </w:tblPr>
      <w:tblGrid>
        <w:gridCol w:w="432"/>
        <w:gridCol w:w="3505"/>
        <w:gridCol w:w="851"/>
        <w:gridCol w:w="2126"/>
        <w:gridCol w:w="992"/>
        <w:gridCol w:w="828"/>
        <w:gridCol w:w="819"/>
        <w:gridCol w:w="900"/>
        <w:gridCol w:w="900"/>
      </w:tblGrid>
      <w:tr w:rsidR="00180499">
        <w:trPr>
          <w:trHeight w:val="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28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180499" w:rsidRDefault="00180499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Базисный период (отчетный год)</w:t>
            </w:r>
          </w:p>
        </w:tc>
        <w:tc>
          <w:tcPr>
            <w:tcW w:w="4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период</w:t>
            </w:r>
          </w:p>
        </w:tc>
      </w:tr>
      <w:tr w:rsidR="00180499">
        <w:trPr>
          <w:trHeight w:val="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2013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4г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5г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2017 г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2018 г</w:t>
              </w:r>
            </w:smartTag>
          </w:p>
        </w:tc>
      </w:tr>
      <w:tr w:rsidR="00180499">
        <w:trPr>
          <w:trHeight w:val="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обученного населения способам защиты и действиям в чрезвычайных ситуациях, в том числе: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 работающее население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 неработающее население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учащиеся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3094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1616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1616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1616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1616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1616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180499">
        <w:trPr>
          <w:trHeight w:val="129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средств индивидуальной защиты всего (471)</w:t>
            </w:r>
          </w:p>
          <w:p w:rsidR="00180499" w:rsidRDefault="001804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499">
        <w:trPr>
          <w:trHeight w:val="82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аппарат администрации района (32)</w:t>
            </w:r>
          </w:p>
          <w:p w:rsidR="00180499" w:rsidRDefault="001804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0499">
        <w:trPr>
          <w:trHeight w:val="87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 отдел образования района (12)</w:t>
            </w:r>
          </w:p>
          <w:p w:rsidR="00180499" w:rsidRDefault="001804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499">
        <w:trPr>
          <w:trHeight w:val="129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 отдел финансов района (6)</w:t>
            </w:r>
          </w:p>
          <w:p w:rsidR="00180499" w:rsidRDefault="001804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0499">
        <w:trPr>
          <w:trHeight w:val="103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 районный совет(5)</w:t>
            </w:r>
          </w:p>
          <w:p w:rsidR="00180499" w:rsidRDefault="001804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0499">
        <w:trPr>
          <w:trHeight w:val="97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отдел культуры (36)</w:t>
            </w:r>
          </w:p>
          <w:p w:rsidR="00180499" w:rsidRDefault="001804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80499">
        <w:trPr>
          <w:trHeight w:val="186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 преподавательский состав и техперсонал муниципальных образовательных учреждений (380)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</w:tbl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Описание: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показателей определяется методом прямого счета.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Оценка эффективности реализации Программы.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осуществляется посредством сопоставления плановых показателей непосредственных результатов и фактически достигнутых результатов.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Описание системы управления реализации Программой, 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Программы осуществляется администрацией Троснянского района. Финансирование расходов на реализацию Программы осуществляется в порядке, установленном для исполнения расходов бюджета муниципального образования.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Троснянского района несет ответственность за решение задач путем реализации Программы и за достижение утвержденных значений целевых индикаторов.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в соответствии с законодательством Российской Федерации, Орловской области и муниципальными правовыми актами Троснянского района.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включает следующие элементы: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принятие нормативных правовых актов, необходимых для выполнения Программы;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ежегодная подготовка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в средствах массовой информации и сети Интернет материалов о ходе и результатах реализации Программы, финансировании программных мероприятий.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ГО ЧС и мобилизационной работе администрации района: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формирует и предоставляет в КЧС и ОПБ администрации Троснянского  района, ежеквартальный и ежегодный итоговый отчет о ходе реализации Программы и эффективности использования финансовых средств;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и представляет в установленном порядке бюджетную заявку главе администрации района на финансирование Программы на очередной финансовый год;</w:t>
      </w:r>
    </w:p>
    <w:p w:rsidR="00180499" w:rsidRDefault="00180499" w:rsidP="0018049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целях корректировки мероприятий Программы ежегодно разрабатывает предложения по уточнению перечня программных мероприятий на очередной финансовый год, уточняет затраты, а также показатели (индикаторы) достижения цели и хода реализации программных мероприятий.</w:t>
      </w:r>
    </w:p>
    <w:p w:rsidR="00180499" w:rsidRDefault="00180499" w:rsidP="00180499">
      <w:pPr>
        <w:tabs>
          <w:tab w:val="left" w:pos="1368"/>
        </w:tabs>
        <w:autoSpaceDE w:val="0"/>
        <w:autoSpaceDN w:val="0"/>
        <w:adjustRightInd w:val="0"/>
        <w:spacing w:after="0" w:line="240" w:lineRule="auto"/>
        <w:ind w:left="684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tabs>
          <w:tab w:val="left" w:pos="1368"/>
        </w:tabs>
        <w:autoSpaceDE w:val="0"/>
        <w:autoSpaceDN w:val="0"/>
        <w:adjustRightInd w:val="0"/>
        <w:spacing w:after="0" w:line="240" w:lineRule="auto"/>
        <w:ind w:left="6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Ресурсное обеспечение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180499" w:rsidRDefault="00180499" w:rsidP="0018049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8.1.Объем ассигнований для финансирования Программы составляет                   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4620.815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Программы за счет средств бюджета Троснянского  района предусмотрено  1846.098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в следующих объемах: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- 2014 год –879.565 тыс. рублей,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- 2015 год –879.565 тыс. рублей,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- 2016 год –879.565 тыс. рублей,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- 2017 год –984.565 тыс. рублей,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- 2018 год –984.565 тыс. рублей,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Ежегодные объемы финансирования Программы за счет средств бюджета администрации Троснянского района определяются в соответствии с утвержденным бюджетом администрации Троснянского района на соответствующий финансовый год.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Согласовано: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Борисова Л.С.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Фроловичев А.В.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Пискарева Е.Л.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Исп. Бувина 21-5-57</w:t>
      </w:r>
    </w:p>
    <w:p w:rsidR="00180499" w:rsidRDefault="00180499" w:rsidP="00180499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180499">
          <w:pgSz w:w="12240" w:h="15840"/>
          <w:pgMar w:top="899" w:right="624" w:bottom="1134" w:left="1701" w:header="720" w:footer="720" w:gutter="0"/>
          <w:cols w:space="720"/>
        </w:sectPr>
      </w:pPr>
    </w:p>
    <w:p w:rsidR="00180499" w:rsidRDefault="00180499" w:rsidP="00180499"/>
    <w:p w:rsidR="00180499" w:rsidRDefault="00180499" w:rsidP="0018049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 средств в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sz w:val="28"/>
          <w:szCs w:val="28"/>
        </w:rPr>
        <w:t>Обеспечение мероприятий гражданской обороны, предупреждения и ликвидации чрезвычайных ситуаций природного и техногенного характера, обеспечения пожарной безопасности и безопасности людей на водных объектах на территории Троснянского  района в период  2014-2018 годов»</w:t>
      </w:r>
    </w:p>
    <w:p w:rsidR="00180499" w:rsidRDefault="00180499" w:rsidP="0018049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1980"/>
        <w:gridCol w:w="1800"/>
        <w:gridCol w:w="1620"/>
        <w:gridCol w:w="2340"/>
      </w:tblGrid>
      <w:tr w:rsidR="001804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ind w:right="11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Товар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Цена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 (тыс.руб.)</w:t>
            </w:r>
          </w:p>
        </w:tc>
      </w:tr>
      <w:tr w:rsidR="001804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ind w:left="-11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Противогаз гражданский ГП-7Б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1240250</w:t>
            </w:r>
          </w:p>
        </w:tc>
      </w:tr>
      <w:tr w:rsidR="001804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Респиратор Ф-62Ш+ сменный фильтр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89490</w:t>
            </w:r>
          </w:p>
        </w:tc>
      </w:tr>
      <w:tr w:rsidR="001804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Полумаска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тм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18.840</w:t>
            </w:r>
          </w:p>
        </w:tc>
      </w:tr>
      <w:tr w:rsidR="001804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Пакет перевязочный индивидуальный ИПП-1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29.202</w:t>
            </w:r>
          </w:p>
        </w:tc>
      </w:tr>
      <w:tr w:rsidR="001804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Аптечка индивидуальная ИПП-1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131.880</w:t>
            </w:r>
          </w:p>
        </w:tc>
      </w:tr>
      <w:tr w:rsidR="001804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противорадиационный пакет ИПП-11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80.070</w:t>
            </w:r>
          </w:p>
        </w:tc>
      </w:tr>
      <w:tr w:rsidR="001804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Сумка санитарная с укладкой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23.750</w:t>
            </w:r>
          </w:p>
        </w:tc>
      </w:tr>
      <w:tr w:rsidR="001804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Печатная продукция( памятки, методическая литература), видеоролики, видеофильмы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13.000</w:t>
            </w:r>
          </w:p>
        </w:tc>
      </w:tr>
      <w:tr w:rsidR="001804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1626.482</w:t>
            </w:r>
          </w:p>
        </w:tc>
      </w:tr>
    </w:tbl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к  целевой программе администрации Троснянского района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Обеспечение мероприятий гражданской обороны, предупреждения и ликвидации 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чрезвычайных ситуаций природного и техногенного характера, обеспечение пожарной безопасности и 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безопасности людей на водных объектах на территории Троснянского  района в период 2014-2018 годов</w:t>
      </w:r>
      <w:r>
        <w:rPr>
          <w:rFonts w:ascii="Times New Roman" w:hAnsi="Times New Roman"/>
          <w:sz w:val="24"/>
          <w:szCs w:val="24"/>
        </w:rPr>
        <w:t>»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</w:t>
      </w:r>
    </w:p>
    <w:p w:rsidR="00180499" w:rsidRDefault="00180499" w:rsidP="0018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целевой программы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Обеспечение мероприятий гражданской обороны, предупреждения и ликвидации чрезвычайных ситуаций природного   и техногенного характера, обеспечение пожарной безопасности и безопасности людей на водных </w:t>
      </w:r>
      <w:r>
        <w:rPr>
          <w:rFonts w:ascii="Times New Roman" w:hAnsi="Times New Roman"/>
          <w:b/>
          <w:bCs/>
          <w:sz w:val="20"/>
          <w:szCs w:val="20"/>
        </w:rPr>
        <w:t>объектах на территории Троснянского  района в период  2014-2018 годов»</w:t>
      </w:r>
    </w:p>
    <w:p w:rsidR="00180499" w:rsidRDefault="00180499" w:rsidP="0018049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794"/>
        <w:gridCol w:w="151"/>
        <w:gridCol w:w="1550"/>
        <w:gridCol w:w="277"/>
        <w:gridCol w:w="857"/>
        <w:gridCol w:w="140"/>
        <w:gridCol w:w="997"/>
        <w:gridCol w:w="139"/>
        <w:gridCol w:w="1134"/>
        <w:gridCol w:w="196"/>
        <w:gridCol w:w="938"/>
        <w:gridCol w:w="295"/>
        <w:gridCol w:w="839"/>
        <w:gridCol w:w="394"/>
        <w:gridCol w:w="882"/>
        <w:gridCol w:w="115"/>
        <w:gridCol w:w="1160"/>
        <w:gridCol w:w="238"/>
        <w:gridCol w:w="46"/>
        <w:gridCol w:w="1866"/>
      </w:tblGrid>
      <w:tr w:rsidR="0018049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программы</w:t>
            </w: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финансирования</w:t>
            </w:r>
          </w:p>
        </w:tc>
        <w:tc>
          <w:tcPr>
            <w:tcW w:w="6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Финансовые затраты на реализацию (тыс.руб)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выполне-</w:t>
            </w:r>
          </w:p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18049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1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8049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2014 году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2015 году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2016 году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2017 году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2018 году</w:t>
            </w:r>
          </w:p>
        </w:tc>
        <w:tc>
          <w:tcPr>
            <w:tcW w:w="1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8049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180499">
        <w:tc>
          <w:tcPr>
            <w:tcW w:w="147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Цель: Повышение эффективности работы районного звена областной территориальной подсистемы 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района от чрезвычайных ситуаций</w:t>
            </w:r>
          </w:p>
        </w:tc>
      </w:tr>
      <w:tr w:rsidR="00180499">
        <w:tc>
          <w:tcPr>
            <w:tcW w:w="147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1 Обучение населения способам защиты и действиям в чрезвычайных ситуациях</w:t>
            </w:r>
          </w:p>
        </w:tc>
      </w:tr>
      <w:tr w:rsidR="00180499">
        <w:trPr>
          <w:trHeight w:val="168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1.1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памяток по безопасности жизнедеятельности (пожарная безопасность, противодействие терроризму, действия в чрезвычайных ситуациях и особый период, безопасность на водных объектах)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Пропаганда знаний и обучение населения безопасному поведению 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экстремальных ситуациях, профилактика и предупреждение чрезвычайных ситуаций.</w:t>
            </w:r>
          </w:p>
        </w:tc>
      </w:tr>
      <w:tr w:rsidR="0018049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P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499">
        <w:trPr>
          <w:trHeight w:val="18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 1.2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 видеороликов по безопасному поведению и методам выживания 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при чрезвычайных ситуациях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Пропаганда знаний и обучение населения безопасному поведению 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экстремальных ситуациях, профилактика и предупреждение чрезвычайных ситуаций.</w:t>
            </w:r>
          </w:p>
        </w:tc>
      </w:tr>
      <w:tr w:rsidR="00180499">
        <w:trPr>
          <w:trHeight w:val="54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P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P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499">
        <w:trPr>
          <w:trHeight w:val="17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1.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методической литературы и видеофильмов по безопасности жизнедеятельности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Пропаганда знаний и обучение населения безопасному поведению 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экстремальных ситуациях, профилактика и предупреждение чрезвычайных ситуаций.</w:t>
            </w:r>
          </w:p>
        </w:tc>
      </w:tr>
      <w:tr w:rsidR="0018049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49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Итого по разделу: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</w:tr>
      <w:tr w:rsidR="0018049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</w:tr>
      <w:tr w:rsidR="00180499">
        <w:tc>
          <w:tcPr>
            <w:tcW w:w="147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tabs>
                <w:tab w:val="left" w:pos="1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2 Создание резервов материальных ресурсов для ликвидации чрезвычайных ситуаций и в целях гражданской обороны, обеспечения пожарной безопасности и безопасности людей на водных объектах</w:t>
            </w:r>
          </w:p>
        </w:tc>
      </w:tr>
      <w:tr w:rsidR="00180499">
        <w:trPr>
          <w:trHeight w:val="126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2.1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имущества гражданской обороны: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средства индивидуальной защиты органов дыхания (противогазы, респираторы, противопылевые </w:t>
            </w:r>
            <w:r>
              <w:rPr>
                <w:rFonts w:ascii="Times New Roman" w:hAnsi="Times New Roman"/>
              </w:rPr>
              <w:lastRenderedPageBreak/>
              <w:t xml:space="preserve">маски)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работников учреждений подведомственных муниципальному образованию, средствами индивидуальной защиты</w:t>
            </w:r>
          </w:p>
        </w:tc>
      </w:tr>
      <w:tr w:rsidR="0018049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P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499">
        <w:trPr>
          <w:trHeight w:val="114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 2.2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имущества гражданской обороны:</w:t>
            </w:r>
          </w:p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медицинские средства индивидуальной защиты (медицинские комплекты)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работников учреждений подведомственных муниципальному образованию, средствами индивидуальной защиты</w:t>
            </w:r>
          </w:p>
        </w:tc>
      </w:tr>
      <w:tr w:rsidR="0018049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P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499">
        <w:trPr>
          <w:trHeight w:val="157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охранных услуг по вызову наряда полиции (школы, дошкольные учреждения)</w:t>
            </w:r>
          </w:p>
          <w:p w:rsidR="00180499" w:rsidRDefault="001804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80499" w:rsidRDefault="001804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554.880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110.976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110.976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работников учреждений подведомственных муниципальному образованию охранной и пожарной сигнализацией </w:t>
            </w:r>
          </w:p>
        </w:tc>
      </w:tr>
      <w:tr w:rsidR="0018049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554.880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110.976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110.976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499">
        <w:trPr>
          <w:trHeight w:val="154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комплекса технических средств охраны (школы, дошкольные учреждения)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234.360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46.872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46.872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46.872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46.872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работников учреждений подведомственных муниципальному образованию охранной и пожарной сигнализацией</w:t>
            </w:r>
          </w:p>
        </w:tc>
      </w:tr>
      <w:tr w:rsidR="0018049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234.360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46.872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46.872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46.872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46.872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499">
        <w:trPr>
          <w:trHeight w:val="155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Автоматический мониторинг сигналов удаления систем пожарной сигнализации (школы, дошкольные учреждения)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384.000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работников учреждений подведомственных муниципальному образованию охранной и пожарной сигнализацией</w:t>
            </w:r>
          </w:p>
        </w:tc>
      </w:tr>
      <w:tr w:rsidR="0018049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384.000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499">
        <w:trPr>
          <w:trHeight w:val="153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и ремонт средств пожарной сигнализации (школы, дошкольные учреждения)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654.720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130.944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130.944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130.944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130.944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работников учреждений подведомственных муниципальному образованию охранной и пожарной сигнализацией</w:t>
            </w:r>
          </w:p>
        </w:tc>
      </w:tr>
      <w:tr w:rsidR="0018049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654.720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130.944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130.944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130.944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130.944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499">
        <w:trPr>
          <w:trHeight w:val="126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пультовой охраны и техническое обслуживание комплекса технических средств охраны (администрация района)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183.855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36.771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36.771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36.771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36.771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работников учреждений подведомственных муниципальному образованию охранной и пожарной сигнализацией</w:t>
            </w:r>
          </w:p>
        </w:tc>
      </w:tr>
      <w:tr w:rsidR="0018049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183.855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36.771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36.771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36.771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36.771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499">
        <w:trPr>
          <w:trHeight w:val="83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пляжа «Высокий берег» (Пенновское с/п)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25.000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25.000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25.000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25.000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населения подведомственного муниципального образования местом массового отдыха у </w:t>
            </w:r>
            <w:r>
              <w:rPr>
                <w:rFonts w:ascii="Times New Roman" w:hAnsi="Times New Roman"/>
              </w:rPr>
              <w:lastRenderedPageBreak/>
              <w:t>воды</w:t>
            </w:r>
          </w:p>
        </w:tc>
      </w:tr>
      <w:tr w:rsidR="00180499">
        <w:trPr>
          <w:trHeight w:val="7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25.000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25.000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25.000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25.000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499">
        <w:trPr>
          <w:trHeight w:val="110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2.9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Выплата заработной платы техническим служащим, охране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65.000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65.000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65.000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65.000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населения подведомственного муниципального образования местом массового отдыха у воды</w:t>
            </w:r>
          </w:p>
        </w:tc>
      </w:tr>
      <w:tr w:rsidR="00180499">
        <w:trPr>
          <w:trHeight w:val="8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65.000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65.000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65.000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65.000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65.000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99" w:rsidRDefault="00180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49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Итого по разделу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4607.815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879.563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879.563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879.563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984.563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984.563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</w:tr>
      <w:tr w:rsidR="0018049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4157.815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789.563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789.563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894.563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894.563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</w:tr>
      <w:tr w:rsidR="0018049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90.000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90.000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90.000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90.000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</w:tr>
      <w:tr w:rsidR="0018049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Всего по программе: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4620.815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879.565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879.565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879.565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984.565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984.565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</w:tr>
      <w:tr w:rsidR="0018049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4157.815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789.563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789.563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894.563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894.563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</w:tr>
      <w:tr w:rsidR="0018049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450.000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90.000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90.000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90.000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r>
              <w:rPr>
                <w:rFonts w:ascii="Times New Roman" w:hAnsi="Times New Roman"/>
              </w:rPr>
              <w:t>90.000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9" w:rsidRDefault="001804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80499" w:rsidRDefault="00180499" w:rsidP="00180499">
      <w:pPr>
        <w:jc w:val="center"/>
        <w:rPr>
          <w:rFonts w:ascii="Times New Roman" w:hAnsi="Times New Roman"/>
          <w:sz w:val="20"/>
          <w:szCs w:val="20"/>
        </w:rPr>
      </w:pPr>
    </w:p>
    <w:p w:rsidR="00180499" w:rsidRDefault="00180499" w:rsidP="00180499">
      <w:pPr>
        <w:jc w:val="center"/>
        <w:rPr>
          <w:rFonts w:ascii="Times New Roman" w:hAnsi="Times New Roman"/>
          <w:sz w:val="20"/>
          <w:szCs w:val="20"/>
        </w:rPr>
      </w:pPr>
    </w:p>
    <w:p w:rsidR="00180499" w:rsidRDefault="00180499" w:rsidP="00180499">
      <w:pPr>
        <w:spacing w:after="0"/>
        <w:rPr>
          <w:rFonts w:ascii="Times New Roman" w:hAnsi="Times New Roman"/>
          <w:sz w:val="20"/>
          <w:szCs w:val="20"/>
        </w:rPr>
        <w:sectPr w:rsidR="00180499">
          <w:pgSz w:w="15840" w:h="12240" w:orient="landscape"/>
          <w:pgMar w:top="851" w:right="1134" w:bottom="851" w:left="1134" w:header="720" w:footer="720" w:gutter="0"/>
          <w:cols w:space="720"/>
        </w:sectPr>
      </w:pPr>
    </w:p>
    <w:p w:rsidR="00180499" w:rsidRDefault="00180499" w:rsidP="00180499">
      <w:pPr>
        <w:jc w:val="center"/>
        <w:rPr>
          <w:rFonts w:ascii="Times New Roman" w:hAnsi="Times New Roman"/>
          <w:sz w:val="20"/>
          <w:szCs w:val="20"/>
        </w:rPr>
      </w:pPr>
    </w:p>
    <w:p w:rsidR="00180499" w:rsidRDefault="00180499" w:rsidP="007961B5">
      <w:pPr>
        <w:jc w:val="center"/>
        <w:rPr>
          <w:rFonts w:ascii="Times New Roman" w:hAnsi="Times New Roman"/>
          <w:sz w:val="20"/>
          <w:szCs w:val="20"/>
        </w:rPr>
      </w:pPr>
    </w:p>
    <w:p w:rsidR="00180499" w:rsidRDefault="00180499" w:rsidP="007961B5">
      <w:pPr>
        <w:jc w:val="center"/>
        <w:rPr>
          <w:rFonts w:ascii="Times New Roman" w:hAnsi="Times New Roman"/>
          <w:sz w:val="20"/>
          <w:szCs w:val="20"/>
        </w:rPr>
      </w:pPr>
    </w:p>
    <w:p w:rsidR="00180499" w:rsidRDefault="00180499" w:rsidP="007961B5">
      <w:pPr>
        <w:jc w:val="center"/>
        <w:rPr>
          <w:rFonts w:ascii="Times New Roman" w:hAnsi="Times New Roman"/>
          <w:sz w:val="20"/>
          <w:szCs w:val="20"/>
        </w:rPr>
      </w:pPr>
    </w:p>
    <w:p w:rsidR="00180499" w:rsidRDefault="00180499" w:rsidP="007961B5">
      <w:pPr>
        <w:jc w:val="center"/>
        <w:rPr>
          <w:rFonts w:ascii="Times New Roman" w:hAnsi="Times New Roman"/>
          <w:sz w:val="20"/>
          <w:szCs w:val="20"/>
        </w:rPr>
      </w:pPr>
    </w:p>
    <w:p w:rsidR="00180499" w:rsidRDefault="00180499" w:rsidP="007961B5">
      <w:pPr>
        <w:jc w:val="center"/>
        <w:rPr>
          <w:rFonts w:ascii="Times New Roman" w:hAnsi="Times New Roman"/>
          <w:sz w:val="20"/>
          <w:szCs w:val="20"/>
        </w:rPr>
      </w:pPr>
    </w:p>
    <w:p w:rsidR="00180499" w:rsidRDefault="00180499" w:rsidP="007961B5">
      <w:pPr>
        <w:jc w:val="center"/>
        <w:rPr>
          <w:rFonts w:ascii="Times New Roman" w:hAnsi="Times New Roman"/>
          <w:sz w:val="20"/>
          <w:szCs w:val="20"/>
        </w:rPr>
      </w:pPr>
    </w:p>
    <w:p w:rsidR="00180499" w:rsidRPr="0058773F" w:rsidRDefault="00180499" w:rsidP="007961B5">
      <w:pPr>
        <w:jc w:val="center"/>
        <w:rPr>
          <w:rFonts w:ascii="Times New Roman" w:hAnsi="Times New Roman"/>
          <w:sz w:val="20"/>
          <w:szCs w:val="20"/>
        </w:rPr>
      </w:pPr>
    </w:p>
    <w:sectPr w:rsidR="00180499" w:rsidRPr="0058773F" w:rsidSect="007014B4">
      <w:pgSz w:w="12240" w:h="15840"/>
      <w:pgMar w:top="1134" w:right="851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E49B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42967"/>
    <w:rsid w:val="00030D40"/>
    <w:rsid w:val="0003636E"/>
    <w:rsid w:val="00064D5B"/>
    <w:rsid w:val="0015015E"/>
    <w:rsid w:val="00180499"/>
    <w:rsid w:val="00242967"/>
    <w:rsid w:val="00267E10"/>
    <w:rsid w:val="002723DC"/>
    <w:rsid w:val="002D75C2"/>
    <w:rsid w:val="003874CE"/>
    <w:rsid w:val="003E2BC6"/>
    <w:rsid w:val="003F6BB6"/>
    <w:rsid w:val="0041220D"/>
    <w:rsid w:val="004905B8"/>
    <w:rsid w:val="004A0105"/>
    <w:rsid w:val="0058773F"/>
    <w:rsid w:val="005A0E72"/>
    <w:rsid w:val="005E5173"/>
    <w:rsid w:val="006120AC"/>
    <w:rsid w:val="0066781F"/>
    <w:rsid w:val="006A2FE8"/>
    <w:rsid w:val="006F5F57"/>
    <w:rsid w:val="007014B4"/>
    <w:rsid w:val="00742671"/>
    <w:rsid w:val="007961B5"/>
    <w:rsid w:val="008754BD"/>
    <w:rsid w:val="00945AE3"/>
    <w:rsid w:val="00A55EBF"/>
    <w:rsid w:val="00AA4D0D"/>
    <w:rsid w:val="00AC51EA"/>
    <w:rsid w:val="00AE0454"/>
    <w:rsid w:val="00B20D0B"/>
    <w:rsid w:val="00CC1709"/>
    <w:rsid w:val="00D25F92"/>
    <w:rsid w:val="00D7163B"/>
    <w:rsid w:val="00DB4566"/>
    <w:rsid w:val="00E07099"/>
    <w:rsid w:val="00E2633B"/>
    <w:rsid w:val="00E41802"/>
    <w:rsid w:val="00EE376A"/>
    <w:rsid w:val="00FA64F1"/>
    <w:rsid w:val="00FC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36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61B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804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7391;fld=134;dst=1000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24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Тросна</Company>
  <LinksUpToDate>false</LinksUpToDate>
  <CharactersWithSpaces>23643</CharactersWithSpaces>
  <SharedDoc>false</SharedDoc>
  <HLinks>
    <vt:vector size="12" baseType="variant">
      <vt:variant>
        <vt:i4>458775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consultantplus://offline/main?base=RLAW926;n=67391;fld=134;dst=100081</vt:lpwstr>
      </vt:variant>
      <vt:variant>
        <vt:lpwstr/>
      </vt:variant>
      <vt:variant>
        <vt:i4>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consultantplus://offline/main?base=LAW;n=112715;fld=134;dst=2490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Admin</cp:lastModifiedBy>
  <cp:revision>2</cp:revision>
  <cp:lastPrinted>2013-11-20T08:58:00Z</cp:lastPrinted>
  <dcterms:created xsi:type="dcterms:W3CDTF">2015-03-16T07:22:00Z</dcterms:created>
  <dcterms:modified xsi:type="dcterms:W3CDTF">2015-03-16T07:22:00Z</dcterms:modified>
</cp:coreProperties>
</file>