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3" w:rsidRDefault="000E7DB3" w:rsidP="00414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414A37" w:rsidRPr="000E7DB3" w:rsidRDefault="000E7DB3" w:rsidP="00414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ОРЛОВСКАЯ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 </w:t>
      </w:r>
    </w:p>
    <w:p w:rsidR="001D2E7D" w:rsidRDefault="000E7DB3" w:rsidP="00414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ТРОСНЯНСКИЙ </w:t>
      </w:r>
      <w:r w:rsidR="001D2E7D" w:rsidRPr="000E7DB3">
        <w:rPr>
          <w:rFonts w:ascii="Arial" w:eastAsia="Times New Roman" w:hAnsi="Arial" w:cs="Arial"/>
          <w:sz w:val="24"/>
          <w:szCs w:val="24"/>
          <w:lang w:eastAsia="ru-RU"/>
        </w:rPr>
        <w:t>РАЙОН</w:t>
      </w:r>
    </w:p>
    <w:p w:rsidR="000E7DB3" w:rsidRPr="000E7DB3" w:rsidRDefault="000E7DB3" w:rsidP="00414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МУРАВЛЬСКИЙ СЕЛЬСКИЯ СОВЕТ НАРОДНЫХ ДЕПУТАТОВ</w:t>
      </w:r>
    </w:p>
    <w:p w:rsidR="00322755" w:rsidRDefault="00151E03" w:rsidP="00322755">
      <w:pPr>
        <w:keepNext/>
        <w:keepLines/>
        <w:spacing w:before="300" w:after="0" w:line="240" w:lineRule="auto"/>
        <w:jc w:val="center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bookmarkStart w:id="0" w:name="bookmark1"/>
      <w:r w:rsidRPr="0032275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РЕШЕНИ</w:t>
      </w:r>
      <w:bookmarkEnd w:id="0"/>
      <w:r w:rsidR="00322755" w:rsidRPr="0032275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Е</w:t>
      </w:r>
    </w:p>
    <w:p w:rsidR="00322755" w:rsidRPr="00225C80" w:rsidRDefault="00214443" w:rsidP="00322755">
      <w:pPr>
        <w:keepNext/>
        <w:keepLines/>
        <w:spacing w:before="300" w:after="0" w:line="240" w:lineRule="auto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о</w:t>
      </w:r>
      <w:r w:rsidR="0032275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т </w:t>
      </w:r>
      <w:r w:rsidR="00FF552C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10 июля </w:t>
      </w:r>
      <w:r w:rsidR="0032275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2023 года                                                     </w:t>
      </w:r>
      <w:r w:rsidR="00FF552C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    </w:t>
      </w:r>
      <w:r w:rsidR="0032275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 №</w:t>
      </w:r>
      <w:r w:rsidR="00225C80" w:rsidRPr="00225C80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 81</w:t>
      </w:r>
    </w:p>
    <w:p w:rsidR="00322755" w:rsidRDefault="00322755" w:rsidP="00322755">
      <w:pPr>
        <w:keepNext/>
        <w:keepLines/>
        <w:spacing w:before="300" w:after="0" w:line="240" w:lineRule="auto"/>
        <w:jc w:val="right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Принято на </w:t>
      </w:r>
      <w:r w:rsidR="00225C80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 xml:space="preserve">двадцать первом </w:t>
      </w:r>
      <w:r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заседании</w:t>
      </w:r>
    </w:p>
    <w:p w:rsidR="00322755" w:rsidRDefault="00322755" w:rsidP="00322755">
      <w:pPr>
        <w:keepNext/>
        <w:keepLines/>
        <w:spacing w:before="300" w:after="0" w:line="240" w:lineRule="auto"/>
        <w:jc w:val="right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Муравльского сельского Совета</w:t>
      </w:r>
    </w:p>
    <w:p w:rsidR="00322755" w:rsidRDefault="00322755" w:rsidP="00322755">
      <w:pPr>
        <w:keepNext/>
        <w:keepLines/>
        <w:spacing w:before="300" w:after="0" w:line="240" w:lineRule="auto"/>
        <w:jc w:val="right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народных депутатов шестого созыва</w:t>
      </w:r>
      <w:bookmarkStart w:id="1" w:name="bookmark2"/>
    </w:p>
    <w:p w:rsidR="00151E03" w:rsidRPr="00322755" w:rsidRDefault="00322755" w:rsidP="00322755">
      <w:pPr>
        <w:keepNext/>
        <w:keepLines/>
        <w:spacing w:before="300" w:after="0" w:line="240" w:lineRule="auto"/>
        <w:ind w:right="5386"/>
        <w:jc w:val="both"/>
        <w:outlineLvl w:val="1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151E03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предоставления налоговых льгот по земельному</w:t>
      </w:r>
      <w:bookmarkStart w:id="2" w:name="bookmark3"/>
      <w:bookmarkEnd w:id="1"/>
      <w:r w:rsidR="00414A37" w:rsidRPr="003227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>налогу инвесторам, реализующим проекты на территории</w:t>
      </w:r>
      <w:r w:rsidR="00414A37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Муравльского</w:t>
      </w:r>
      <w:r w:rsidR="00414A37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51E03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bookmarkStart w:id="3" w:name="bookmark4"/>
      <w:bookmarkEnd w:id="2"/>
      <w:r w:rsidR="00414A37" w:rsidRPr="003227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3227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  <w:bookmarkEnd w:id="3"/>
    </w:p>
    <w:p w:rsidR="00414A37" w:rsidRPr="000E7DB3" w:rsidRDefault="00414A37" w:rsidP="00414A3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151E03" w:rsidP="00414A3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19 Федерального закона от 25.02.1999 № 39-Ф3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</w:t>
      </w:r>
      <w:r w:rsidR="00414A3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развит</w:t>
      </w:r>
      <w:r w:rsidR="00414A3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ия муниципального образования </w:t>
      </w:r>
      <w:proofErr w:type="spellStart"/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proofErr w:type="spellEnd"/>
      <w:r w:rsidR="00414A3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за счет привлечения инвестиций в</w:t>
      </w:r>
      <w:r w:rsidR="00414A3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сферу материального производства, стимулирования инвестиционной активности субъектов предпринимательской деятельности,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Муравльский сельский Совет народных депутатов РЕШИЛ:</w:t>
      </w:r>
    </w:p>
    <w:p w:rsidR="00151E03" w:rsidRPr="008A209D" w:rsidRDefault="00151E03" w:rsidP="00414A37">
      <w:pPr>
        <w:numPr>
          <w:ilvl w:val="0"/>
          <w:numId w:val="1"/>
        </w:numPr>
        <w:tabs>
          <w:tab w:val="left" w:pos="80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налоговых льгот по </w:t>
      </w:r>
      <w:r w:rsidRPr="008A209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налогу инвесторам, реализующим проекты на территории </w:t>
      </w:r>
      <w:r w:rsidR="00322755" w:rsidRPr="008A209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414A37" w:rsidRPr="008A209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414A37" w:rsidRDefault="008A209D" w:rsidP="008A209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09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обнародованию на информационных стендах поселения и размещению на официальном сайте Муравльского сельского поселения в информационно-телекоммуникационной сети «Интернет».</w:t>
      </w:r>
    </w:p>
    <w:p w:rsidR="008A209D" w:rsidRPr="008A209D" w:rsidRDefault="008A209D" w:rsidP="008A209D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47" w:rsidRPr="000E7DB3" w:rsidRDefault="008A209D" w:rsidP="00795947">
      <w:pPr>
        <w:tabs>
          <w:tab w:val="left" w:pos="1077"/>
        </w:tabs>
        <w:spacing w:after="120" w:line="240" w:lineRule="exact"/>
        <w:ind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9594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79594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Е. Н. Ковалькова</w:t>
      </w:r>
    </w:p>
    <w:p w:rsidR="00151E03" w:rsidRPr="000E7DB3" w:rsidRDefault="00151E03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Default="00151E03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209D" w:rsidRDefault="008A209D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209D" w:rsidRDefault="008A209D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209D" w:rsidRDefault="008A209D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209D" w:rsidRDefault="008A209D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25C80" w:rsidRDefault="00225C80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209D" w:rsidRPr="000E7DB3" w:rsidRDefault="008A209D" w:rsidP="00151E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37" w:rsidRPr="000E7DB3" w:rsidRDefault="001D2E7D" w:rsidP="001D2E7D">
      <w:pPr>
        <w:tabs>
          <w:tab w:val="left" w:leader="underscore" w:pos="6546"/>
          <w:tab w:val="left" w:leader="underscore" w:pos="845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0347D" w:rsidRPr="000E7DB3" w:rsidRDefault="00414A37" w:rsidP="00414A37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70347D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347D" w:rsidRPr="000E7DB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70347D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151E03" w:rsidRPr="000E7DB3" w:rsidRDefault="00FF552C" w:rsidP="00414A37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bookmarkStart w:id="4" w:name="_GoBack"/>
      <w:bookmarkEnd w:id="4"/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10.07.2023</w:t>
      </w:r>
      <w:r w:rsidR="00414A37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81</w:t>
      </w:r>
    </w:p>
    <w:p w:rsidR="00151E03" w:rsidRPr="000E7DB3" w:rsidRDefault="00151E03" w:rsidP="00151E03">
      <w:pPr>
        <w:keepNext/>
        <w:keepLines/>
        <w:spacing w:before="600" w:after="0" w:line="317" w:lineRule="exact"/>
        <w:ind w:right="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51E03" w:rsidRPr="000E7DB3" w:rsidRDefault="00151E03" w:rsidP="009064DE">
      <w:pPr>
        <w:keepNext/>
        <w:keepLines/>
        <w:spacing w:after="0" w:line="317" w:lineRule="exact"/>
        <w:ind w:right="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налоговых льгот по земельному налогу инвесторам,</w:t>
      </w:r>
    </w:p>
    <w:p w:rsidR="00151E03" w:rsidRPr="000E7DB3" w:rsidRDefault="00151E03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реализующим</w:t>
      </w:r>
      <w:proofErr w:type="gramEnd"/>
      <w:r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проекты на территории</w:t>
      </w:r>
      <w:r w:rsidR="009064DE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22755">
        <w:rPr>
          <w:rFonts w:ascii="Arial" w:eastAsia="Times New Roman" w:hAnsi="Arial" w:cs="Arial"/>
          <w:b/>
          <w:sz w:val="24"/>
          <w:szCs w:val="24"/>
          <w:lang w:eastAsia="ru-RU"/>
        </w:rPr>
        <w:t>Муравльского</w:t>
      </w:r>
      <w:r w:rsidR="009064DE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(далее - Порядок)</w:t>
      </w:r>
    </w:p>
    <w:p w:rsidR="0058347F" w:rsidRPr="000E7DB3" w:rsidRDefault="0058347F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Default="00151E03" w:rsidP="008A209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принят в соответствии со статьей 19 Федера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>льного закона от 25.02.1999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№ 39-Ф3 «Об инвестиционной деятельности в Российской Федерации, осуществляемой в форме капитальных вложений» и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регулирует создание в </w:t>
      </w:r>
      <w:proofErr w:type="spellStart"/>
      <w:r w:rsidR="008A209D">
        <w:rPr>
          <w:rFonts w:ascii="Arial" w:eastAsia="Times New Roman" w:hAnsi="Arial" w:cs="Arial"/>
          <w:sz w:val="24"/>
          <w:szCs w:val="24"/>
          <w:lang w:eastAsia="ru-RU"/>
        </w:rPr>
        <w:t>Муравльском</w:t>
      </w:r>
      <w:proofErr w:type="spellEnd"/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благоприятных условий для развития инвестиционной деятельности, осуществляемой в форме капитальных вложений.</w:t>
      </w:r>
    </w:p>
    <w:p w:rsidR="00ED7F07" w:rsidRPr="00ED7F07" w:rsidRDefault="00ED7F07" w:rsidP="00ED7F0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F07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понятия</w:t>
      </w:r>
    </w:p>
    <w:p w:rsidR="00ED7F07" w:rsidRPr="00ED7F07" w:rsidRDefault="00ED7F07" w:rsidP="00ED7F07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1.1.   Под налоговой льготой понимается освобождение от уплаты налогов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1.2. 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ED7F0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F07">
        <w:rPr>
          <w:rFonts w:ascii="Arial" w:eastAsia="Times New Roman" w:hAnsi="Arial" w:cs="Arial"/>
          <w:sz w:val="24"/>
          <w:szCs w:val="24"/>
          <w:lang w:eastAsia="ru-RU"/>
        </w:rPr>
        <w:t>1.3.  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ED7F07" w:rsidRPr="00ED7F07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F07" w:rsidRPr="000E7DB3" w:rsidRDefault="00ED7F07" w:rsidP="00ED7F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F07">
        <w:rPr>
          <w:rFonts w:ascii="Arial" w:eastAsia="Times New Roman" w:hAnsi="Arial" w:cs="Arial"/>
          <w:sz w:val="24"/>
          <w:szCs w:val="24"/>
          <w:lang w:eastAsia="ru-RU"/>
        </w:rPr>
        <w:t>1.4. Под инвестициями понимаются денежные средства  (денежные инвестиции), машины, оборудование и недвижимое имущество, вкладываемые в объекты производственных инвестиций.</w:t>
      </w:r>
    </w:p>
    <w:p w:rsidR="0058347F" w:rsidRPr="000E7DB3" w:rsidRDefault="0058347F" w:rsidP="0058347F">
      <w:pPr>
        <w:tabs>
          <w:tab w:val="left" w:leader="dot" w:pos="41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ED7F07" w:rsidP="0058347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151E03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58347F" w:rsidRPr="000E7DB3" w:rsidRDefault="0058347F" w:rsidP="0058347F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58347F">
      <w:pPr>
        <w:tabs>
          <w:tab w:val="left" w:pos="96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инвестиционных проектов на территории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51E03" w:rsidRPr="000E7DB3" w:rsidRDefault="00C02BC7" w:rsidP="0058347F">
      <w:pPr>
        <w:tabs>
          <w:tab w:val="left" w:pos="86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Пользователями Льготы, предоставляемой в соответствии с настоящим Порядком, являются инвесторы, о</w:t>
      </w:r>
      <w:r w:rsidR="00A56446">
        <w:rPr>
          <w:rFonts w:ascii="Arial" w:eastAsia="Times New Roman" w:hAnsi="Arial" w:cs="Arial"/>
          <w:sz w:val="24"/>
          <w:szCs w:val="24"/>
          <w:lang w:eastAsia="ru-RU"/>
        </w:rPr>
        <w:t>существившие после 1 января 2023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соответствии с приоритетными направлениями развития экономики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1E03" w:rsidRPr="000E7DB3" w:rsidRDefault="00C02BC7" w:rsidP="0058347F">
      <w:pPr>
        <w:tabs>
          <w:tab w:val="left" w:pos="82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сельского поселения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являются следующие виды экономической деятельности: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строительство социальных и социально значимых объектов;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60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развитие транспортных коммуникаций, транспорта и связи;</w:t>
      </w:r>
    </w:p>
    <w:p w:rsidR="00151E03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ре</w:t>
      </w:r>
      <w:r w:rsidR="00A64283">
        <w:rPr>
          <w:rFonts w:ascii="Arial" w:eastAsia="Times New Roman" w:hAnsi="Arial" w:cs="Arial"/>
          <w:sz w:val="24"/>
          <w:szCs w:val="24"/>
          <w:lang w:eastAsia="ru-RU"/>
        </w:rPr>
        <w:t>ализация инновационных проектов;</w:t>
      </w:r>
    </w:p>
    <w:p w:rsidR="00A64283" w:rsidRDefault="00A64283" w:rsidP="00A64283">
      <w:pPr>
        <w:numPr>
          <w:ilvl w:val="0"/>
          <w:numId w:val="2"/>
        </w:numPr>
        <w:tabs>
          <w:tab w:val="left" w:pos="61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строительство промышленных предприятий и предприятий переработки        сельскохозяйственной деятельности;</w:t>
      </w:r>
    </w:p>
    <w:p w:rsidR="00A64283" w:rsidRDefault="00A6428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производство социально значимой продукции и услуг;</w:t>
      </w:r>
    </w:p>
    <w:p w:rsidR="00A64283" w:rsidRPr="00A64283" w:rsidRDefault="00A64283" w:rsidP="00A64283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производства.</w:t>
      </w:r>
    </w:p>
    <w:p w:rsidR="00151E03" w:rsidRPr="000E7DB3" w:rsidRDefault="00C02BC7" w:rsidP="0058347F">
      <w:pPr>
        <w:tabs>
          <w:tab w:val="left" w:pos="83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льготы - 3 года.</w:t>
      </w:r>
    </w:p>
    <w:p w:rsidR="00151E03" w:rsidRPr="000E7DB3" w:rsidRDefault="00C02BC7" w:rsidP="0058347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51E03" w:rsidRPr="000E7DB3" w:rsidRDefault="00151E03" w:rsidP="00583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7D" w:rsidRPr="000E7DB3" w:rsidRDefault="001D2E7D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1E03" w:rsidRPr="000E7DB3" w:rsidRDefault="00C02BC7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151E03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Условия и порядок предоставления льготы по земельному налогу</w:t>
      </w:r>
    </w:p>
    <w:p w:rsidR="0058347F" w:rsidRPr="000E7DB3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51E03" w:rsidRPr="000E7DB3" w:rsidRDefault="00C02BC7" w:rsidP="00C02BC7">
      <w:pPr>
        <w:tabs>
          <w:tab w:val="left" w:pos="109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Налогоплательщик признается инвестором, имеющим право на предоставление льготы, на основе налогового соглашения, заключаемого между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A64283">
        <w:rPr>
          <w:rFonts w:ascii="Arial" w:eastAsia="Times New Roman" w:hAnsi="Arial" w:cs="Arial"/>
          <w:sz w:val="24"/>
          <w:szCs w:val="24"/>
          <w:lang w:eastAsia="ru-RU"/>
        </w:rPr>
        <w:t xml:space="preserve"> в лице главы поселения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(далее - администрация) и налогоплательщиком.</w:t>
      </w:r>
    </w:p>
    <w:p w:rsidR="00151E03" w:rsidRPr="000E7DB3" w:rsidRDefault="00151E03" w:rsidP="0058347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Налоговая льгота вступает в силу с 1 числа квартала, в котором было заключено налоговое соглашение.</w:t>
      </w:r>
    </w:p>
    <w:p w:rsidR="00151E03" w:rsidRPr="000E7DB3" w:rsidRDefault="00C02BC7" w:rsidP="0058347F">
      <w:pPr>
        <w:tabs>
          <w:tab w:val="left" w:pos="78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Налоговое соглашение заключается на основании следующих документов, направленных в адрес администрации:</w:t>
      </w:r>
    </w:p>
    <w:p w:rsidR="00151E03" w:rsidRPr="000E7DB3" w:rsidRDefault="00151E03" w:rsidP="0058347F">
      <w:pPr>
        <w:tabs>
          <w:tab w:val="left" w:pos="70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письменное заявление на 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>имя главы сельского поселения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51E03" w:rsidRPr="000E7DB3" w:rsidRDefault="00151E03" w:rsidP="0058347F">
      <w:pPr>
        <w:tabs>
          <w:tab w:val="left" w:pos="58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копия свидетельства о постановке на учет в налоговом органе;</w:t>
      </w:r>
    </w:p>
    <w:p w:rsidR="00151E03" w:rsidRPr="000E7DB3" w:rsidRDefault="00151E03" w:rsidP="0058347F">
      <w:pPr>
        <w:tabs>
          <w:tab w:val="left" w:pos="60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51E03" w:rsidRPr="000E7DB3" w:rsidRDefault="00151E03" w:rsidP="0058347F">
      <w:pPr>
        <w:tabs>
          <w:tab w:val="left" w:pos="59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51E03" w:rsidRPr="000E7DB3" w:rsidRDefault="00151E03" w:rsidP="0058347F">
      <w:pPr>
        <w:tabs>
          <w:tab w:val="left" w:pos="59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краткое описание (бизнес-план) инвестиционного проекта: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49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44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план - график и объемы намечаемых инвестиций;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документ по оценке эквивалента стоимости вносимого имущества (в случае имущественных инвестиций);</w:t>
      </w:r>
    </w:p>
    <w:p w:rsidR="00151E03" w:rsidRPr="000E7DB3" w:rsidRDefault="0058347F" w:rsidP="0058347F">
      <w:pPr>
        <w:numPr>
          <w:ilvl w:val="0"/>
          <w:numId w:val="2"/>
        </w:numPr>
        <w:tabs>
          <w:tab w:val="left" w:pos="53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51E03" w:rsidRPr="000E7DB3" w:rsidRDefault="00151E03" w:rsidP="0058347F">
      <w:pPr>
        <w:tabs>
          <w:tab w:val="left" w:pos="84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письменное обязательство инвестора об установлении на объекте производственных инвестиций средней заработной платы в размере, не ниже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сложившегося уровня среднего размера заработной платы по 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(по данным органов статистики), действующего в соответствующем периоде.</w:t>
      </w:r>
    </w:p>
    <w:p w:rsidR="00151E03" w:rsidRPr="000E7DB3" w:rsidRDefault="00C02BC7" w:rsidP="0058347F">
      <w:pPr>
        <w:tabs>
          <w:tab w:val="left" w:pos="9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51E03" w:rsidRPr="000E7DB3" w:rsidRDefault="00C02BC7" w:rsidP="0058347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- заявителю; 1 экз. - администрации поселения; 1 экз. - для налогового органа.</w:t>
      </w:r>
    </w:p>
    <w:p w:rsidR="00151E03" w:rsidRPr="000E7DB3" w:rsidRDefault="00C02BC7" w:rsidP="0058347F">
      <w:pPr>
        <w:tabs>
          <w:tab w:val="left" w:pos="88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.6.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Отказ в заключени</w:t>
      </w:r>
      <w:r w:rsidR="008A209D" w:rsidRPr="000E7DB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51E03" w:rsidRPr="000E7DB3" w:rsidRDefault="00C02BC7" w:rsidP="0058347F">
      <w:pPr>
        <w:tabs>
          <w:tab w:val="left" w:pos="80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.7.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согласовании проекта решения являются:</w:t>
      </w:r>
    </w:p>
    <w:p w:rsidR="00151E03" w:rsidRPr="000E7DB3" w:rsidRDefault="00151E03" w:rsidP="0058347F">
      <w:pPr>
        <w:tabs>
          <w:tab w:val="left" w:pos="72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несоответствие заявителя требованиям, установленным пунктами 1.1.-1.3., пунктом 2.1. настоящего Порядка;</w:t>
      </w:r>
    </w:p>
    <w:p w:rsidR="00151E03" w:rsidRPr="000E7DB3" w:rsidRDefault="00151E03" w:rsidP="0058347F">
      <w:pPr>
        <w:tabs>
          <w:tab w:val="left" w:pos="80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непредставление или представление не в полном объеме документов, указанных в пункте 2.3. настоящего Порядка;</w:t>
      </w:r>
    </w:p>
    <w:p w:rsidR="00151E03" w:rsidRPr="000E7DB3" w:rsidRDefault="00151E03" w:rsidP="0058347F">
      <w:pPr>
        <w:tabs>
          <w:tab w:val="left" w:pos="60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недостоверность информации, содержащейся в представленных документах</w:t>
      </w:r>
    </w:p>
    <w:p w:rsidR="00151E03" w:rsidRPr="000E7DB3" w:rsidRDefault="00C02BC7" w:rsidP="0058347F">
      <w:pPr>
        <w:tabs>
          <w:tab w:val="left" w:pos="106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47F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.8.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условий, предусмотренных в налоговом соглашении: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срока введения в эксплуатацию объектов производственных инвестиций;</w:t>
      </w:r>
    </w:p>
    <w:p w:rsidR="00151E03" w:rsidRPr="000E7DB3" w:rsidRDefault="00151E03" w:rsidP="0058347F">
      <w:pPr>
        <w:numPr>
          <w:ilvl w:val="0"/>
          <w:numId w:val="2"/>
        </w:numPr>
        <w:tabs>
          <w:tab w:val="left" w:pos="47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уменьшения величины вложенных инвестиций;</w:t>
      </w:r>
    </w:p>
    <w:p w:rsidR="00151E03" w:rsidRPr="000E7DB3" w:rsidRDefault="00151E03" w:rsidP="0058347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досрочного расторжения налогового соглашения пользователем в одностороннем порядке;</w:t>
      </w:r>
    </w:p>
    <w:p w:rsidR="00151E03" w:rsidRPr="000E7DB3" w:rsidRDefault="00151E03" w:rsidP="00F806C0">
      <w:pPr>
        <w:numPr>
          <w:ilvl w:val="0"/>
          <w:numId w:val="2"/>
        </w:numPr>
        <w:tabs>
          <w:tab w:val="left" w:pos="49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установления размера средней заработной платы ниже сложившегося уровня среднего размера заработной платы по </w:t>
      </w:r>
      <w:r w:rsidR="008A209D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(по данным органов статистики), налогоплательщик в бесспорном порядке выплачивает в бюджет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(далее - бюджет поселения</w:t>
      </w:r>
      <w:r w:rsidR="00A56446" w:rsidRPr="000E7DB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F806C0" w:rsidRPr="000E7DB3" w:rsidRDefault="00F806C0" w:rsidP="00F806C0">
      <w:pPr>
        <w:tabs>
          <w:tab w:val="left" w:pos="49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151E03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Ограничения по предоставлению налоговых льгот</w:t>
      </w:r>
    </w:p>
    <w:p w:rsidR="00F806C0" w:rsidRPr="000E7DB3" w:rsidRDefault="00F806C0" w:rsidP="00583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tabs>
          <w:tab w:val="left" w:pos="99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</w:t>
      </w:r>
    </w:p>
    <w:p w:rsidR="00151E03" w:rsidRPr="000E7DB3" w:rsidRDefault="00C02BC7" w:rsidP="00F806C0">
      <w:pPr>
        <w:tabs>
          <w:tab w:val="left" w:leader="underscore" w:pos="45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Порядком, не может превышать 1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% объема фактических доходов бюджета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поселения в расчете за 1 год.</w:t>
      </w:r>
    </w:p>
    <w:p w:rsidR="00151E03" w:rsidRPr="000E7DB3" w:rsidRDefault="00C02BC7" w:rsidP="00F806C0">
      <w:pPr>
        <w:tabs>
          <w:tab w:val="left" w:pos="81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При превышении ограничения, установленного пунктом 3.1 Порядка, глава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755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51E03" w:rsidRPr="000E7DB3" w:rsidRDefault="00F806C0" w:rsidP="00F806C0">
      <w:pPr>
        <w:tabs>
          <w:tab w:val="left" w:pos="0"/>
          <w:tab w:val="left" w:leader="underscore" w:pos="247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снижение до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% установленной Льготы по земельному налогу;</w:t>
      </w:r>
    </w:p>
    <w:p w:rsidR="00151E03" w:rsidRPr="000E7DB3" w:rsidRDefault="00F806C0" w:rsidP="00F806C0">
      <w:pPr>
        <w:tabs>
          <w:tab w:val="left" w:pos="0"/>
          <w:tab w:val="left" w:pos="42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151E03" w:rsidRPr="000E7DB3" w:rsidRDefault="00C02BC7" w:rsidP="00F806C0">
      <w:pPr>
        <w:tabs>
          <w:tab w:val="left" w:pos="84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51E03" w:rsidRPr="000E7DB3" w:rsidRDefault="00151E03" w:rsidP="00F806C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Снижение льготы по земельному налогу устанавливается до конца финансового года.</w:t>
      </w:r>
    </w:p>
    <w:p w:rsidR="00F806C0" w:rsidRPr="000E7DB3" w:rsidRDefault="00F806C0" w:rsidP="00F806C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tabs>
          <w:tab w:val="left" w:pos="97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</w:t>
      </w:r>
      <w:r w:rsidR="00151E03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Использование средств, полученных в результате предоставления льгот</w:t>
      </w:r>
    </w:p>
    <w:p w:rsidR="00F806C0" w:rsidRPr="000E7DB3" w:rsidRDefault="00F806C0" w:rsidP="00F806C0">
      <w:pPr>
        <w:tabs>
          <w:tab w:val="left" w:pos="9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tabs>
          <w:tab w:val="left" w:pos="107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51E03" w:rsidRPr="000E7DB3" w:rsidRDefault="00C02BC7" w:rsidP="00F806C0">
      <w:pPr>
        <w:tabs>
          <w:tab w:val="left" w:pos="83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151E03" w:rsidRPr="000E7DB3" w:rsidRDefault="00151E03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51E03" w:rsidRPr="000E7DB3" w:rsidRDefault="00151E03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E7DB3">
        <w:rPr>
          <w:rFonts w:ascii="Arial" w:eastAsia="Times New Roman" w:hAnsi="Arial" w:cs="Arial"/>
          <w:sz w:val="24"/>
          <w:szCs w:val="24"/>
          <w:lang w:eastAsia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F806C0" w:rsidRPr="000E7DB3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151E03" w:rsidRPr="000E7D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Контроль и анализ эффективности действия льгот</w:t>
      </w:r>
    </w:p>
    <w:p w:rsidR="00F806C0" w:rsidRPr="000E7DB3" w:rsidRDefault="00F806C0" w:rsidP="0058347F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E03" w:rsidRPr="000E7DB3" w:rsidRDefault="00C02BC7" w:rsidP="00F806C0">
      <w:pPr>
        <w:tabs>
          <w:tab w:val="left" w:pos="97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proofErr w:type="gramStart"/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налогового соглашения осуществляет администрация поселения.</w:t>
      </w:r>
    </w:p>
    <w:p w:rsidR="00151E03" w:rsidRPr="000E7DB3" w:rsidRDefault="00C02BC7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151E03" w:rsidRPr="000E7DB3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51E03" w:rsidRPr="000E7DB3" w:rsidRDefault="00F806C0" w:rsidP="00F806C0">
      <w:pPr>
        <w:tabs>
          <w:tab w:val="left" w:pos="74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51E03" w:rsidRPr="000E7DB3" w:rsidRDefault="00F806C0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51E03" w:rsidRPr="000E7DB3" w:rsidRDefault="00C02BC7" w:rsidP="00F806C0">
      <w:pPr>
        <w:tabs>
          <w:tab w:val="left" w:pos="91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51E03" w:rsidRPr="000E7DB3" w:rsidRDefault="00C02BC7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51E03" w:rsidRPr="000E7DB3" w:rsidRDefault="00F806C0" w:rsidP="00F806C0">
      <w:pPr>
        <w:tabs>
          <w:tab w:val="left" w:pos="45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перечень налогоплательщиков, пользующихся льготой;</w:t>
      </w:r>
    </w:p>
    <w:p w:rsidR="00151E03" w:rsidRPr="000E7DB3" w:rsidRDefault="00F806C0" w:rsidP="00F806C0">
      <w:pPr>
        <w:tabs>
          <w:tab w:val="left" w:pos="62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51E03" w:rsidRPr="000E7DB3" w:rsidRDefault="00F806C0" w:rsidP="00F806C0">
      <w:pPr>
        <w:tabs>
          <w:tab w:val="left" w:pos="46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выводы о целесообразности применения установленной льготы.</w:t>
      </w:r>
    </w:p>
    <w:p w:rsidR="00151E03" w:rsidRPr="000E7DB3" w:rsidRDefault="00C02BC7" w:rsidP="00F806C0">
      <w:pPr>
        <w:tabs>
          <w:tab w:val="left" w:pos="97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06C0" w:rsidRPr="000E7DB3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151E03" w:rsidRPr="000E7DB3">
        <w:rPr>
          <w:rFonts w:ascii="Arial" w:eastAsia="Times New Roman" w:hAnsi="Arial" w:cs="Arial"/>
          <w:sz w:val="24"/>
          <w:szCs w:val="24"/>
          <w:lang w:eastAsia="ru-RU"/>
        </w:rPr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p w:rsidR="00151E03" w:rsidRPr="000E7DB3" w:rsidRDefault="00151E03" w:rsidP="00583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1E03" w:rsidRPr="000E7DB3" w:rsidSect="0047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CA81DD6"/>
    <w:multiLevelType w:val="hybridMultilevel"/>
    <w:tmpl w:val="C2AE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5"/>
    <w:rsid w:val="000359FC"/>
    <w:rsid w:val="000E7DB3"/>
    <w:rsid w:val="00151E03"/>
    <w:rsid w:val="001D2E7D"/>
    <w:rsid w:val="00214443"/>
    <w:rsid w:val="00225C80"/>
    <w:rsid w:val="00322755"/>
    <w:rsid w:val="00414A37"/>
    <w:rsid w:val="004369B8"/>
    <w:rsid w:val="004742BB"/>
    <w:rsid w:val="0058347F"/>
    <w:rsid w:val="0070347D"/>
    <w:rsid w:val="00795947"/>
    <w:rsid w:val="007C45A6"/>
    <w:rsid w:val="008A209D"/>
    <w:rsid w:val="009064DE"/>
    <w:rsid w:val="00A232E5"/>
    <w:rsid w:val="00A56446"/>
    <w:rsid w:val="00A64283"/>
    <w:rsid w:val="00BE1EBA"/>
    <w:rsid w:val="00C02BC7"/>
    <w:rsid w:val="00E14921"/>
    <w:rsid w:val="00E733C8"/>
    <w:rsid w:val="00ED7F07"/>
    <w:rsid w:val="00F806C0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4</cp:revision>
  <cp:lastPrinted>2023-07-10T11:35:00Z</cp:lastPrinted>
  <dcterms:created xsi:type="dcterms:W3CDTF">2023-06-30T07:31:00Z</dcterms:created>
  <dcterms:modified xsi:type="dcterms:W3CDTF">2023-07-10T11:35:00Z</dcterms:modified>
</cp:coreProperties>
</file>