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14" w:rsidRPr="00DC2508" w:rsidRDefault="00DC250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25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Подготовка учебных заведений к новому учебному </w:t>
      </w:r>
      <w:r w:rsidR="005C69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2022-2023 </w:t>
      </w:r>
      <w:r w:rsidRPr="00DC25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году</w:t>
      </w:r>
    </w:p>
    <w:p w:rsidR="00197B25" w:rsidRPr="0031232D" w:rsidRDefault="0031232D" w:rsidP="0031232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F16514" w:rsidRPr="00312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распоряжением администрации Троснянского района </w:t>
      </w:r>
      <w:r w:rsidR="00124E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F16514" w:rsidRPr="00312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август</w:t>
      </w:r>
      <w:r w:rsidR="00124E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16514" w:rsidRPr="00312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2022 года работала комиссия по проверке готовности образовательных учреждений  к новому учебному году. К проверке были предъявлены 13 образовательных организаций. </w:t>
      </w:r>
      <w:r w:rsidR="005C69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Особое внимание было уделено антитеррористической защищенности объектов общего, дополнительного и дошкольного образования: проверены системы передачи тревожных сообщений, видеонаблюдения, противопожарной сигнализации. </w:t>
      </w:r>
      <w:r w:rsidR="00F16514" w:rsidRPr="00312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подготовку к новому учебному году и отопительному периоду были выделены из бюджета района  более 1млн. 600 тысяч рублей. Финансовые средства были направлены на устранение предписаний надзорных органов, косметический ремонт помещений, мероприятий по антитеррористической защищенности объектов и противопожарной безопасности, проверку и ремонт систем отопления.</w:t>
      </w:r>
      <w:r w:rsidR="00F16514" w:rsidRPr="0031232D">
        <w:rPr>
          <w:rFonts w:ascii="Times New Roman" w:hAnsi="Times New Roman"/>
          <w:color w:val="000000"/>
          <w:sz w:val="28"/>
          <w:szCs w:val="28"/>
        </w:rPr>
        <w:br/>
      </w:r>
      <w:r w:rsidR="00F16514" w:rsidRPr="00312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Результатом большой работы, проделанной руководителями и коллективами образовательных учреждений,  явилось то, что все образовательные учреждения подготовлены к новому учебному году. В работе межведомственной комиссии принял участие </w:t>
      </w:r>
      <w:r w:rsidRPr="0031232D">
        <w:rPr>
          <w:rFonts w:ascii="Times New Roman" w:eastAsia="Times New Roman" w:hAnsi="Times New Roman"/>
          <w:color w:val="000000"/>
          <w:sz w:val="28"/>
          <w:szCs w:val="28"/>
        </w:rPr>
        <w:t>начальник Кромского отделения вневедомственной охраны – ФГКУ «УВО ВНГ России по Орловской области</w:t>
      </w:r>
      <w:r w:rsidR="00F16514" w:rsidRPr="00312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232D">
        <w:rPr>
          <w:rFonts w:ascii="Times New Roman" w:eastAsia="Times New Roman" w:hAnsi="Times New Roman"/>
          <w:color w:val="000000"/>
          <w:sz w:val="28"/>
          <w:szCs w:val="28"/>
        </w:rPr>
        <w:t>Ивлев Александр Петрович. П</w:t>
      </w:r>
      <w:r w:rsidR="00F16514" w:rsidRPr="00312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одписаны акты готовности.      </w:t>
      </w:r>
    </w:p>
    <w:p w:rsidR="00F16514" w:rsidRDefault="00BD4B98">
      <w:r>
        <w:rPr>
          <w:noProof/>
          <w:lang w:eastAsia="ru-RU"/>
        </w:rPr>
        <w:lastRenderedPageBreak/>
        <w:drawing>
          <wp:inline distT="0" distB="0" distL="0" distR="0">
            <wp:extent cx="5934075" cy="4467225"/>
            <wp:effectExtent l="19050" t="0" r="9525" b="0"/>
            <wp:docPr id="1" name="Рисунок 1" descr="https://sun1-86.userapi.com/impg/l55c8nEwBUjiV8Fuq02h2j8xj3ddx0adjIHmLQ/yaEjkZHaMmU.jpg?size=1280x964&amp;quality=96&amp;sign=19a9bf715605ffd8a4ff1922af32fe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1-86.userapi.com/impg/l55c8nEwBUjiV8Fuq02h2j8xj3ddx0adjIHmLQ/yaEjkZHaMmU.jpg?size=1280x964&amp;quality=96&amp;sign=19a9bf715605ffd8a4ff1922af32fe7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514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514"/>
    <w:rsid w:val="00124EA7"/>
    <w:rsid w:val="001966D9"/>
    <w:rsid w:val="00197B25"/>
    <w:rsid w:val="0031232D"/>
    <w:rsid w:val="005C69C9"/>
    <w:rsid w:val="00BD4B98"/>
    <w:rsid w:val="00DC2508"/>
    <w:rsid w:val="00F16514"/>
    <w:rsid w:val="00F4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2022-08-23T07:14:00Z</dcterms:created>
  <dcterms:modified xsi:type="dcterms:W3CDTF">2022-08-23T07:14:00Z</dcterms:modified>
</cp:coreProperties>
</file>