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97" w:rsidRPr="00306017" w:rsidRDefault="00745C97" w:rsidP="0064321A">
      <w:pPr>
        <w:jc w:val="center"/>
        <w:rPr>
          <w:rFonts w:ascii="Arial" w:hAnsi="Arial" w:cs="Arial"/>
          <w:b/>
          <w:sz w:val="24"/>
          <w:szCs w:val="24"/>
        </w:rPr>
      </w:pPr>
      <w:r w:rsidRPr="0030601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45C97" w:rsidRPr="00306017" w:rsidRDefault="00745C97" w:rsidP="00745C97">
      <w:pPr>
        <w:jc w:val="center"/>
        <w:rPr>
          <w:rFonts w:ascii="Arial" w:hAnsi="Arial" w:cs="Arial"/>
          <w:b/>
          <w:sz w:val="24"/>
          <w:szCs w:val="24"/>
        </w:rPr>
      </w:pPr>
      <w:r w:rsidRPr="00306017">
        <w:rPr>
          <w:rFonts w:ascii="Arial" w:hAnsi="Arial" w:cs="Arial"/>
          <w:b/>
          <w:sz w:val="24"/>
          <w:szCs w:val="24"/>
        </w:rPr>
        <w:t>ОРЛОВСКАЯ ОБЛАСТЬ</w:t>
      </w:r>
    </w:p>
    <w:p w:rsidR="00745C97" w:rsidRPr="00306017" w:rsidRDefault="00425E4F" w:rsidP="00425E4F">
      <w:pPr>
        <w:jc w:val="center"/>
        <w:rPr>
          <w:rFonts w:ascii="Arial" w:hAnsi="Arial" w:cs="Arial"/>
          <w:b/>
          <w:sz w:val="24"/>
          <w:szCs w:val="24"/>
        </w:rPr>
      </w:pPr>
      <w:r w:rsidRPr="00306017">
        <w:rPr>
          <w:rFonts w:ascii="Arial" w:hAnsi="Arial" w:cs="Arial"/>
          <w:b/>
          <w:sz w:val="24"/>
          <w:szCs w:val="24"/>
        </w:rPr>
        <w:t>ТРОСНЯНСКИЙ РАЙОН</w:t>
      </w:r>
    </w:p>
    <w:p w:rsidR="00425E4F" w:rsidRPr="00306017" w:rsidRDefault="00425E4F" w:rsidP="00425E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6017">
        <w:rPr>
          <w:rFonts w:ascii="Arial" w:hAnsi="Arial" w:cs="Arial"/>
          <w:b/>
          <w:sz w:val="24"/>
          <w:szCs w:val="24"/>
          <w:u w:val="single"/>
        </w:rPr>
        <w:t>АДМИНИСТРАЦИЯ НИКОЛЬСКОГО СЕЛЬСКОГО ПОСЕЛЕНИЯ</w:t>
      </w:r>
    </w:p>
    <w:p w:rsidR="00C95BEC" w:rsidRPr="00306017" w:rsidRDefault="00C95BEC" w:rsidP="0064321A">
      <w:pPr>
        <w:pStyle w:val="3"/>
        <w:rPr>
          <w:rFonts w:ascii="Arial" w:hAnsi="Arial" w:cs="Arial"/>
          <w:sz w:val="24"/>
          <w:szCs w:val="24"/>
        </w:rPr>
      </w:pPr>
    </w:p>
    <w:p w:rsidR="0064321A" w:rsidRPr="00306017" w:rsidRDefault="00425E4F" w:rsidP="0064321A">
      <w:pPr>
        <w:pStyle w:val="3"/>
        <w:rPr>
          <w:rFonts w:ascii="Arial" w:hAnsi="Arial" w:cs="Arial"/>
          <w:sz w:val="24"/>
          <w:szCs w:val="24"/>
        </w:rPr>
      </w:pPr>
      <w:r w:rsidRPr="00306017">
        <w:rPr>
          <w:rFonts w:ascii="Arial" w:hAnsi="Arial" w:cs="Arial"/>
          <w:sz w:val="24"/>
          <w:szCs w:val="24"/>
        </w:rPr>
        <w:t>ПОСТАНОВЛЕНИЕ</w:t>
      </w:r>
    </w:p>
    <w:p w:rsidR="00745C97" w:rsidRPr="00306017" w:rsidRDefault="00745C97" w:rsidP="00745C97">
      <w:pPr>
        <w:rPr>
          <w:rFonts w:ascii="Arial" w:hAnsi="Arial" w:cs="Arial"/>
          <w:sz w:val="24"/>
          <w:szCs w:val="24"/>
        </w:rPr>
      </w:pPr>
    </w:p>
    <w:p w:rsidR="0064321A" w:rsidRPr="00306017" w:rsidRDefault="0064321A" w:rsidP="00745C97">
      <w:pPr>
        <w:rPr>
          <w:rFonts w:ascii="Arial" w:hAnsi="Arial" w:cs="Arial"/>
          <w:sz w:val="24"/>
          <w:szCs w:val="24"/>
        </w:rPr>
      </w:pPr>
    </w:p>
    <w:p w:rsidR="00915852" w:rsidRPr="00306017" w:rsidRDefault="00745C97" w:rsidP="00745C97">
      <w:pPr>
        <w:tabs>
          <w:tab w:val="left" w:pos="7569"/>
        </w:tabs>
        <w:rPr>
          <w:rFonts w:ascii="Arial" w:hAnsi="Arial" w:cs="Arial"/>
          <w:sz w:val="24"/>
          <w:szCs w:val="24"/>
        </w:rPr>
      </w:pPr>
      <w:r w:rsidRPr="00306017">
        <w:rPr>
          <w:rFonts w:ascii="Arial" w:hAnsi="Arial" w:cs="Arial"/>
          <w:sz w:val="24"/>
          <w:szCs w:val="24"/>
          <w:u w:val="single"/>
        </w:rPr>
        <w:t xml:space="preserve"> </w:t>
      </w:r>
      <w:r w:rsidR="00C95BEC" w:rsidRPr="00306017">
        <w:rPr>
          <w:rFonts w:ascii="Arial" w:hAnsi="Arial" w:cs="Arial"/>
          <w:sz w:val="24"/>
          <w:szCs w:val="24"/>
          <w:u w:val="single"/>
        </w:rPr>
        <w:t xml:space="preserve">от </w:t>
      </w:r>
      <w:r w:rsidRPr="00306017">
        <w:rPr>
          <w:rFonts w:ascii="Arial" w:hAnsi="Arial" w:cs="Arial"/>
          <w:sz w:val="24"/>
          <w:szCs w:val="24"/>
          <w:u w:val="single"/>
        </w:rPr>
        <w:t xml:space="preserve">  </w:t>
      </w:r>
      <w:r w:rsidR="00425E4F" w:rsidRPr="00306017">
        <w:rPr>
          <w:rFonts w:ascii="Arial" w:hAnsi="Arial" w:cs="Arial"/>
          <w:sz w:val="24"/>
          <w:szCs w:val="24"/>
          <w:u w:val="single"/>
        </w:rPr>
        <w:t>31</w:t>
      </w:r>
      <w:r w:rsidRPr="00306017">
        <w:rPr>
          <w:rFonts w:ascii="Arial" w:hAnsi="Arial" w:cs="Arial"/>
          <w:sz w:val="24"/>
          <w:szCs w:val="24"/>
          <w:u w:val="single"/>
        </w:rPr>
        <w:t xml:space="preserve"> января  2017 г.        </w:t>
      </w:r>
      <w:r w:rsidR="00915852" w:rsidRPr="00306017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A27C99" w:rsidRPr="00306017">
        <w:rPr>
          <w:rFonts w:ascii="Arial" w:hAnsi="Arial" w:cs="Arial"/>
          <w:sz w:val="24"/>
          <w:szCs w:val="24"/>
        </w:rPr>
        <w:t xml:space="preserve">        </w:t>
      </w:r>
      <w:r w:rsidR="00915852" w:rsidRPr="00306017">
        <w:rPr>
          <w:rFonts w:ascii="Arial" w:hAnsi="Arial" w:cs="Arial"/>
          <w:sz w:val="24"/>
          <w:szCs w:val="24"/>
        </w:rPr>
        <w:t xml:space="preserve">   №</w:t>
      </w:r>
      <w:r w:rsidRPr="0030601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27C99" w:rsidRPr="00306017">
        <w:rPr>
          <w:rFonts w:ascii="Arial" w:hAnsi="Arial" w:cs="Arial"/>
          <w:sz w:val="24"/>
          <w:szCs w:val="24"/>
        </w:rPr>
        <w:t>3</w:t>
      </w:r>
    </w:p>
    <w:p w:rsidR="00915852" w:rsidRPr="00306017" w:rsidRDefault="00425E4F" w:rsidP="00425E4F">
      <w:pPr>
        <w:ind w:right="4855"/>
        <w:jc w:val="both"/>
        <w:rPr>
          <w:rFonts w:ascii="Arial" w:hAnsi="Arial" w:cs="Arial"/>
          <w:sz w:val="24"/>
          <w:szCs w:val="24"/>
        </w:rPr>
      </w:pPr>
      <w:r w:rsidRPr="00306017">
        <w:rPr>
          <w:rFonts w:ascii="Arial" w:hAnsi="Arial" w:cs="Arial"/>
          <w:sz w:val="24"/>
          <w:szCs w:val="24"/>
        </w:rPr>
        <w:t xml:space="preserve">  </w:t>
      </w:r>
      <w:r w:rsidR="00745C97" w:rsidRPr="00306017">
        <w:rPr>
          <w:rFonts w:ascii="Arial" w:hAnsi="Arial" w:cs="Arial"/>
          <w:sz w:val="24"/>
          <w:szCs w:val="24"/>
        </w:rPr>
        <w:t>с</w:t>
      </w:r>
      <w:r w:rsidR="00915852" w:rsidRPr="00306017">
        <w:rPr>
          <w:rFonts w:ascii="Arial" w:hAnsi="Arial" w:cs="Arial"/>
          <w:sz w:val="24"/>
          <w:szCs w:val="24"/>
        </w:rPr>
        <w:t xml:space="preserve">. </w:t>
      </w:r>
      <w:r w:rsidRPr="00306017">
        <w:rPr>
          <w:rFonts w:ascii="Arial" w:hAnsi="Arial" w:cs="Arial"/>
          <w:sz w:val="24"/>
          <w:szCs w:val="24"/>
        </w:rPr>
        <w:t>Никольское</w:t>
      </w:r>
    </w:p>
    <w:p w:rsidR="00745C97" w:rsidRPr="00306017" w:rsidRDefault="00745C97" w:rsidP="000B7FD1">
      <w:pPr>
        <w:pStyle w:val="ConsPlusTitle"/>
        <w:widowControl/>
        <w:ind w:right="-1"/>
        <w:jc w:val="center"/>
        <w:rPr>
          <w:b w:val="0"/>
          <w:sz w:val="24"/>
          <w:szCs w:val="24"/>
        </w:rPr>
      </w:pPr>
    </w:p>
    <w:p w:rsidR="00010F61" w:rsidRPr="00306017" w:rsidRDefault="000B7FD1" w:rsidP="00425E4F">
      <w:pPr>
        <w:pStyle w:val="ConsPlusTitle"/>
        <w:widowControl/>
        <w:ind w:right="-1"/>
        <w:jc w:val="center"/>
        <w:rPr>
          <w:b w:val="0"/>
          <w:sz w:val="24"/>
          <w:szCs w:val="24"/>
        </w:rPr>
      </w:pPr>
      <w:r w:rsidRPr="00306017">
        <w:rPr>
          <w:b w:val="0"/>
          <w:sz w:val="24"/>
          <w:szCs w:val="24"/>
        </w:rPr>
        <w:t>О</w:t>
      </w:r>
      <w:r w:rsidR="00306017" w:rsidRPr="00306017">
        <w:rPr>
          <w:b w:val="0"/>
          <w:sz w:val="24"/>
          <w:szCs w:val="24"/>
        </w:rPr>
        <w:t>б</w:t>
      </w:r>
      <w:r w:rsidRPr="00306017">
        <w:rPr>
          <w:b w:val="0"/>
          <w:sz w:val="24"/>
          <w:szCs w:val="24"/>
        </w:rPr>
        <w:t xml:space="preserve"> </w:t>
      </w:r>
      <w:r w:rsidR="00E3150C" w:rsidRPr="00306017">
        <w:rPr>
          <w:b w:val="0"/>
          <w:sz w:val="24"/>
          <w:szCs w:val="24"/>
        </w:rPr>
        <w:t xml:space="preserve">утверждении </w:t>
      </w:r>
      <w:proofErr w:type="gramStart"/>
      <w:r w:rsidR="00E3150C" w:rsidRPr="00306017">
        <w:rPr>
          <w:b w:val="0"/>
          <w:sz w:val="24"/>
          <w:szCs w:val="24"/>
        </w:rPr>
        <w:t>Порядка</w:t>
      </w:r>
      <w:r w:rsidRPr="00306017">
        <w:rPr>
          <w:b w:val="0"/>
          <w:sz w:val="24"/>
          <w:szCs w:val="24"/>
        </w:rPr>
        <w:t xml:space="preserve"> санкционирования оплаты денежных обязательств получателей средств бюджета</w:t>
      </w:r>
      <w:r w:rsidR="00FA062D" w:rsidRPr="00306017">
        <w:rPr>
          <w:b w:val="0"/>
          <w:sz w:val="24"/>
          <w:szCs w:val="24"/>
        </w:rPr>
        <w:t xml:space="preserve"> </w:t>
      </w:r>
      <w:r w:rsidR="00425E4F" w:rsidRPr="00306017">
        <w:rPr>
          <w:b w:val="0"/>
          <w:sz w:val="24"/>
          <w:szCs w:val="24"/>
        </w:rPr>
        <w:t>сельского поселения</w:t>
      </w:r>
      <w:proofErr w:type="gramEnd"/>
      <w:r w:rsidR="00425E4F" w:rsidRPr="00306017">
        <w:rPr>
          <w:b w:val="0"/>
          <w:sz w:val="24"/>
          <w:szCs w:val="24"/>
        </w:rPr>
        <w:t xml:space="preserve"> </w:t>
      </w:r>
      <w:r w:rsidRPr="00306017">
        <w:rPr>
          <w:b w:val="0"/>
          <w:sz w:val="24"/>
          <w:szCs w:val="24"/>
        </w:rPr>
        <w:t>и администраторов источников финансирования дефицита бюджета</w:t>
      </w:r>
      <w:r w:rsidR="00FA062D" w:rsidRPr="00306017">
        <w:rPr>
          <w:b w:val="0"/>
          <w:sz w:val="24"/>
          <w:szCs w:val="24"/>
        </w:rPr>
        <w:t xml:space="preserve"> </w:t>
      </w:r>
      <w:r w:rsidR="00425E4F" w:rsidRPr="00306017">
        <w:rPr>
          <w:b w:val="0"/>
          <w:sz w:val="24"/>
          <w:szCs w:val="24"/>
        </w:rPr>
        <w:t>сельского поселения</w:t>
      </w:r>
    </w:p>
    <w:p w:rsidR="00425E4F" w:rsidRPr="00306017" w:rsidRDefault="00425E4F" w:rsidP="00425E4F">
      <w:pPr>
        <w:pStyle w:val="ConsPlusTitle"/>
        <w:widowControl/>
        <w:ind w:right="-1"/>
        <w:jc w:val="center"/>
        <w:rPr>
          <w:sz w:val="24"/>
          <w:szCs w:val="24"/>
        </w:rPr>
      </w:pPr>
    </w:p>
    <w:p w:rsidR="00425E4F" w:rsidRPr="00306017" w:rsidRDefault="000B7FD1" w:rsidP="00CA53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6017">
        <w:rPr>
          <w:sz w:val="24"/>
          <w:szCs w:val="24"/>
        </w:rPr>
        <w:t xml:space="preserve">В соответствии со статьями 219 и 219.2 Бюджетного кодекса Российской Федерации и </w:t>
      </w:r>
      <w:r w:rsidR="00B062AE" w:rsidRPr="00306017">
        <w:rPr>
          <w:sz w:val="24"/>
          <w:szCs w:val="24"/>
        </w:rPr>
        <w:t>под</w:t>
      </w:r>
      <w:r w:rsidRPr="00306017">
        <w:rPr>
          <w:sz w:val="24"/>
          <w:szCs w:val="24"/>
        </w:rPr>
        <w:t xml:space="preserve">пунктом 5 </w:t>
      </w:r>
      <w:r w:rsidR="00B062AE" w:rsidRPr="00306017">
        <w:rPr>
          <w:sz w:val="24"/>
          <w:szCs w:val="24"/>
        </w:rPr>
        <w:t>пункта 6</w:t>
      </w:r>
      <w:r w:rsidRPr="00306017">
        <w:rPr>
          <w:sz w:val="24"/>
          <w:szCs w:val="24"/>
        </w:rPr>
        <w:t xml:space="preserve"> </w:t>
      </w:r>
      <w:r w:rsidR="00B062AE" w:rsidRPr="00306017">
        <w:rPr>
          <w:sz w:val="24"/>
          <w:szCs w:val="24"/>
        </w:rPr>
        <w:t xml:space="preserve">Положения «О бюджетном процессе в </w:t>
      </w:r>
      <w:r w:rsidR="00290A1D" w:rsidRPr="00306017">
        <w:rPr>
          <w:sz w:val="24"/>
          <w:szCs w:val="24"/>
        </w:rPr>
        <w:t>Никольском сельском поселении</w:t>
      </w:r>
      <w:r w:rsidR="00B062AE" w:rsidRPr="00306017">
        <w:rPr>
          <w:sz w:val="24"/>
          <w:szCs w:val="24"/>
        </w:rPr>
        <w:t xml:space="preserve">», утвержденным решением </w:t>
      </w:r>
      <w:r w:rsidR="00425E4F" w:rsidRPr="00306017">
        <w:rPr>
          <w:sz w:val="24"/>
          <w:szCs w:val="24"/>
        </w:rPr>
        <w:t>Николь</w:t>
      </w:r>
      <w:r w:rsidR="00B062AE" w:rsidRPr="00306017">
        <w:rPr>
          <w:sz w:val="24"/>
          <w:szCs w:val="24"/>
        </w:rPr>
        <w:t xml:space="preserve">ского </w:t>
      </w:r>
      <w:r w:rsidR="00425E4F" w:rsidRPr="00306017">
        <w:rPr>
          <w:sz w:val="24"/>
          <w:szCs w:val="24"/>
        </w:rPr>
        <w:t>сельско</w:t>
      </w:r>
      <w:r w:rsidR="00B062AE" w:rsidRPr="00306017">
        <w:rPr>
          <w:sz w:val="24"/>
          <w:szCs w:val="24"/>
        </w:rPr>
        <w:t>го Совета народных депутатов от 2</w:t>
      </w:r>
      <w:r w:rsidR="00290A1D" w:rsidRPr="00306017">
        <w:rPr>
          <w:sz w:val="24"/>
          <w:szCs w:val="24"/>
        </w:rPr>
        <w:t>8 январ</w:t>
      </w:r>
      <w:r w:rsidR="00B062AE" w:rsidRPr="00306017">
        <w:rPr>
          <w:sz w:val="24"/>
          <w:szCs w:val="24"/>
        </w:rPr>
        <w:t>я 201</w:t>
      </w:r>
      <w:r w:rsidR="00290A1D" w:rsidRPr="00306017">
        <w:rPr>
          <w:sz w:val="24"/>
          <w:szCs w:val="24"/>
        </w:rPr>
        <w:t>4</w:t>
      </w:r>
      <w:r w:rsidR="00B062AE" w:rsidRPr="00306017">
        <w:rPr>
          <w:sz w:val="24"/>
          <w:szCs w:val="24"/>
        </w:rPr>
        <w:t xml:space="preserve"> года </w:t>
      </w:r>
      <w:r w:rsidR="00C95BEC" w:rsidRPr="00306017">
        <w:rPr>
          <w:sz w:val="24"/>
          <w:szCs w:val="24"/>
        </w:rPr>
        <w:t xml:space="preserve">№ </w:t>
      </w:r>
      <w:r w:rsidR="00290A1D" w:rsidRPr="00306017">
        <w:rPr>
          <w:sz w:val="24"/>
          <w:szCs w:val="24"/>
        </w:rPr>
        <w:t>111</w:t>
      </w:r>
      <w:r w:rsidR="00C95BEC" w:rsidRPr="00306017">
        <w:rPr>
          <w:sz w:val="24"/>
          <w:szCs w:val="24"/>
        </w:rPr>
        <w:t xml:space="preserve"> </w:t>
      </w:r>
    </w:p>
    <w:p w:rsidR="000B7FD1" w:rsidRPr="00306017" w:rsidRDefault="00425E4F" w:rsidP="00CA53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6017">
        <w:rPr>
          <w:sz w:val="24"/>
          <w:szCs w:val="24"/>
        </w:rPr>
        <w:t>ПОСТАНОВЛЯЮ</w:t>
      </w:r>
      <w:r w:rsidR="000B7FD1" w:rsidRPr="00306017">
        <w:rPr>
          <w:sz w:val="24"/>
          <w:szCs w:val="24"/>
        </w:rPr>
        <w:t xml:space="preserve">: </w:t>
      </w:r>
    </w:p>
    <w:p w:rsidR="008824FE" w:rsidRPr="00306017" w:rsidRDefault="008824FE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0B7FD1" w:rsidRPr="00306017" w:rsidRDefault="000B7FD1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  <w:r w:rsidRPr="00306017">
        <w:rPr>
          <w:rFonts w:ascii="Arial" w:hAnsi="Arial" w:cs="Arial"/>
          <w:sz w:val="24"/>
          <w:szCs w:val="24"/>
        </w:rPr>
        <w:t xml:space="preserve">1. Утвердить Порядок </w:t>
      </w:r>
      <w:proofErr w:type="gramStart"/>
      <w:r w:rsidRPr="00306017">
        <w:rPr>
          <w:rFonts w:ascii="Arial" w:hAnsi="Arial" w:cs="Arial"/>
          <w:sz w:val="24"/>
          <w:szCs w:val="24"/>
        </w:rPr>
        <w:t>санкционирования оплаты денежных обязательств получателей средств бюджета</w:t>
      </w:r>
      <w:r w:rsidR="00353972" w:rsidRPr="00306017">
        <w:rPr>
          <w:rFonts w:ascii="Arial" w:hAnsi="Arial" w:cs="Arial"/>
          <w:sz w:val="24"/>
          <w:szCs w:val="24"/>
        </w:rPr>
        <w:t xml:space="preserve"> </w:t>
      </w:r>
      <w:r w:rsidR="00425E4F" w:rsidRPr="00306017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="00353972" w:rsidRPr="00306017">
        <w:rPr>
          <w:rFonts w:ascii="Arial" w:hAnsi="Arial" w:cs="Arial"/>
          <w:sz w:val="24"/>
          <w:szCs w:val="24"/>
        </w:rPr>
        <w:t xml:space="preserve"> </w:t>
      </w:r>
      <w:r w:rsidRPr="00306017">
        <w:rPr>
          <w:rFonts w:ascii="Arial" w:hAnsi="Arial" w:cs="Arial"/>
          <w:sz w:val="24"/>
          <w:szCs w:val="24"/>
        </w:rPr>
        <w:t xml:space="preserve">и администраторов источников финансирования дефицита </w:t>
      </w:r>
      <w:r w:rsidR="00E3150C" w:rsidRPr="00306017">
        <w:rPr>
          <w:rFonts w:ascii="Arial" w:hAnsi="Arial" w:cs="Arial"/>
          <w:sz w:val="24"/>
          <w:szCs w:val="24"/>
        </w:rPr>
        <w:t>бюджета</w:t>
      </w:r>
      <w:r w:rsidR="00353972" w:rsidRPr="00306017">
        <w:rPr>
          <w:rFonts w:ascii="Arial" w:hAnsi="Arial" w:cs="Arial"/>
          <w:sz w:val="24"/>
          <w:szCs w:val="24"/>
        </w:rPr>
        <w:t xml:space="preserve"> </w:t>
      </w:r>
      <w:r w:rsidR="00425E4F" w:rsidRPr="00306017">
        <w:rPr>
          <w:rFonts w:ascii="Arial" w:hAnsi="Arial" w:cs="Arial"/>
          <w:sz w:val="24"/>
          <w:szCs w:val="24"/>
        </w:rPr>
        <w:t xml:space="preserve">сельского поселения </w:t>
      </w:r>
      <w:r w:rsidR="00353972" w:rsidRPr="00306017">
        <w:rPr>
          <w:rFonts w:ascii="Arial" w:hAnsi="Arial" w:cs="Arial"/>
          <w:sz w:val="24"/>
          <w:szCs w:val="24"/>
        </w:rPr>
        <w:t>с</w:t>
      </w:r>
      <w:r w:rsidRPr="00306017">
        <w:rPr>
          <w:rFonts w:ascii="Arial" w:hAnsi="Arial" w:cs="Arial"/>
          <w:sz w:val="24"/>
          <w:szCs w:val="24"/>
        </w:rPr>
        <w:t>огласно</w:t>
      </w:r>
      <w:r w:rsidR="00353972" w:rsidRPr="00306017">
        <w:rPr>
          <w:rFonts w:ascii="Arial" w:hAnsi="Arial" w:cs="Arial"/>
          <w:sz w:val="24"/>
          <w:szCs w:val="24"/>
        </w:rPr>
        <w:t xml:space="preserve"> </w:t>
      </w:r>
      <w:r w:rsidRPr="00306017">
        <w:rPr>
          <w:rFonts w:ascii="Arial" w:hAnsi="Arial" w:cs="Arial"/>
          <w:sz w:val="24"/>
          <w:szCs w:val="24"/>
        </w:rPr>
        <w:t>приложению</w:t>
      </w:r>
      <w:r w:rsidR="00353972" w:rsidRPr="00306017">
        <w:rPr>
          <w:rFonts w:ascii="Arial" w:hAnsi="Arial" w:cs="Arial"/>
          <w:sz w:val="24"/>
          <w:szCs w:val="24"/>
        </w:rPr>
        <w:t xml:space="preserve"> </w:t>
      </w:r>
      <w:r w:rsidRPr="00306017">
        <w:rPr>
          <w:rFonts w:ascii="Arial" w:hAnsi="Arial" w:cs="Arial"/>
          <w:sz w:val="24"/>
          <w:szCs w:val="24"/>
        </w:rPr>
        <w:t xml:space="preserve">к настоящему </w:t>
      </w:r>
      <w:r w:rsidR="00425E4F" w:rsidRPr="00306017">
        <w:rPr>
          <w:rFonts w:ascii="Arial" w:hAnsi="Arial" w:cs="Arial"/>
          <w:sz w:val="24"/>
          <w:szCs w:val="24"/>
        </w:rPr>
        <w:t>постановлению</w:t>
      </w:r>
      <w:r w:rsidRPr="00306017">
        <w:rPr>
          <w:rFonts w:ascii="Arial" w:hAnsi="Arial" w:cs="Arial"/>
          <w:sz w:val="24"/>
          <w:szCs w:val="24"/>
        </w:rPr>
        <w:t>.</w:t>
      </w:r>
    </w:p>
    <w:p w:rsidR="000B7FD1" w:rsidRPr="00306017" w:rsidRDefault="00C834E3" w:rsidP="00CA53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6017">
        <w:rPr>
          <w:sz w:val="24"/>
          <w:szCs w:val="24"/>
        </w:rPr>
        <w:t>2</w:t>
      </w:r>
      <w:r w:rsidR="009048C9" w:rsidRPr="00306017">
        <w:rPr>
          <w:sz w:val="24"/>
          <w:szCs w:val="24"/>
        </w:rPr>
        <w:t xml:space="preserve">. </w:t>
      </w:r>
      <w:r w:rsidR="00301F4D" w:rsidRPr="00306017">
        <w:rPr>
          <w:sz w:val="24"/>
          <w:szCs w:val="24"/>
        </w:rPr>
        <w:t xml:space="preserve">Главному бухгалтеру администрации </w:t>
      </w:r>
      <w:r w:rsidR="00425E4F" w:rsidRPr="00306017">
        <w:rPr>
          <w:sz w:val="24"/>
          <w:szCs w:val="24"/>
        </w:rPr>
        <w:t>Никольского сельского поселения</w:t>
      </w:r>
      <w:r w:rsidR="00301F4D" w:rsidRPr="00306017">
        <w:rPr>
          <w:sz w:val="24"/>
          <w:szCs w:val="24"/>
        </w:rPr>
        <w:t xml:space="preserve"> </w:t>
      </w:r>
      <w:r w:rsidR="00425E4F" w:rsidRPr="00306017">
        <w:rPr>
          <w:sz w:val="24"/>
          <w:szCs w:val="24"/>
        </w:rPr>
        <w:t xml:space="preserve">Н.Н. </w:t>
      </w:r>
      <w:proofErr w:type="spellStart"/>
      <w:r w:rsidR="00425E4F" w:rsidRPr="00306017">
        <w:rPr>
          <w:sz w:val="24"/>
          <w:szCs w:val="24"/>
        </w:rPr>
        <w:t>Бувиной</w:t>
      </w:r>
      <w:proofErr w:type="spellEnd"/>
      <w:r w:rsidR="00301F4D" w:rsidRPr="00306017">
        <w:rPr>
          <w:sz w:val="24"/>
          <w:szCs w:val="24"/>
        </w:rPr>
        <w:t xml:space="preserve"> </w:t>
      </w:r>
      <w:r w:rsidR="000B7FD1" w:rsidRPr="00306017">
        <w:rPr>
          <w:sz w:val="24"/>
          <w:szCs w:val="24"/>
        </w:rPr>
        <w:t xml:space="preserve">обеспечить доведение </w:t>
      </w:r>
      <w:r w:rsidR="00E3150C" w:rsidRPr="00306017">
        <w:rPr>
          <w:sz w:val="24"/>
          <w:szCs w:val="24"/>
        </w:rPr>
        <w:t xml:space="preserve">настоящего </w:t>
      </w:r>
      <w:r w:rsidR="00425E4F" w:rsidRPr="00306017">
        <w:rPr>
          <w:sz w:val="24"/>
          <w:szCs w:val="24"/>
        </w:rPr>
        <w:t>постановления</w:t>
      </w:r>
      <w:r w:rsidR="000B7FD1" w:rsidRPr="00306017">
        <w:rPr>
          <w:sz w:val="24"/>
          <w:szCs w:val="24"/>
        </w:rPr>
        <w:t xml:space="preserve"> до сведения главных распорядителей и получателей средств бюджета</w:t>
      </w:r>
      <w:r w:rsidR="00301F4D" w:rsidRPr="00306017">
        <w:rPr>
          <w:sz w:val="24"/>
          <w:szCs w:val="24"/>
        </w:rPr>
        <w:t xml:space="preserve"> </w:t>
      </w:r>
      <w:r w:rsidR="00425E4F" w:rsidRPr="00306017">
        <w:rPr>
          <w:sz w:val="24"/>
          <w:szCs w:val="24"/>
        </w:rPr>
        <w:t>сельского поселения</w:t>
      </w:r>
      <w:r w:rsidR="000B7FD1" w:rsidRPr="00306017">
        <w:rPr>
          <w:sz w:val="24"/>
          <w:szCs w:val="24"/>
        </w:rPr>
        <w:t>, Управления Федерального казначейства по Орловской</w:t>
      </w:r>
      <w:r w:rsidR="00301F4D" w:rsidRPr="00306017">
        <w:rPr>
          <w:sz w:val="24"/>
          <w:szCs w:val="24"/>
        </w:rPr>
        <w:t xml:space="preserve"> об</w:t>
      </w:r>
      <w:r w:rsidR="00E3150C" w:rsidRPr="00306017">
        <w:rPr>
          <w:sz w:val="24"/>
          <w:szCs w:val="24"/>
        </w:rPr>
        <w:t>ласти в трехдневный срок с</w:t>
      </w:r>
      <w:r w:rsidR="00B96D9A" w:rsidRPr="00306017">
        <w:rPr>
          <w:sz w:val="24"/>
          <w:szCs w:val="24"/>
        </w:rPr>
        <w:t>о</w:t>
      </w:r>
      <w:r w:rsidR="00E3150C" w:rsidRPr="00306017">
        <w:rPr>
          <w:sz w:val="24"/>
          <w:szCs w:val="24"/>
        </w:rPr>
        <w:t xml:space="preserve"> дня его издания</w:t>
      </w:r>
      <w:r w:rsidR="000B7FD1" w:rsidRPr="00306017">
        <w:rPr>
          <w:sz w:val="24"/>
          <w:szCs w:val="24"/>
        </w:rPr>
        <w:t>.</w:t>
      </w:r>
    </w:p>
    <w:p w:rsidR="00D67F6E" w:rsidRPr="00306017" w:rsidRDefault="00C834E3" w:rsidP="00CA53A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06017">
        <w:rPr>
          <w:rFonts w:ascii="Arial" w:hAnsi="Arial" w:cs="Arial"/>
          <w:sz w:val="24"/>
          <w:szCs w:val="24"/>
        </w:rPr>
        <w:t>3</w:t>
      </w:r>
      <w:r w:rsidR="00D67F6E" w:rsidRPr="00306017">
        <w:rPr>
          <w:rFonts w:ascii="Arial" w:hAnsi="Arial" w:cs="Arial"/>
          <w:sz w:val="24"/>
          <w:szCs w:val="24"/>
        </w:rPr>
        <w:t xml:space="preserve">. </w:t>
      </w:r>
      <w:r w:rsidR="00A27C99" w:rsidRPr="00306017">
        <w:rPr>
          <w:rFonts w:ascii="Arial" w:hAnsi="Arial" w:cs="Arial"/>
          <w:sz w:val="24"/>
          <w:szCs w:val="24"/>
        </w:rPr>
        <w:t xml:space="preserve">Ведущему специалисту </w:t>
      </w:r>
      <w:proofErr w:type="spellStart"/>
      <w:r w:rsidR="00A27C99" w:rsidRPr="00306017">
        <w:rPr>
          <w:rFonts w:ascii="Arial" w:hAnsi="Arial" w:cs="Arial"/>
          <w:sz w:val="24"/>
          <w:szCs w:val="24"/>
        </w:rPr>
        <w:t>Моняковой</w:t>
      </w:r>
      <w:proofErr w:type="spellEnd"/>
      <w:r w:rsidR="00A27C99" w:rsidRPr="00306017">
        <w:rPr>
          <w:rFonts w:ascii="Arial" w:hAnsi="Arial" w:cs="Arial"/>
          <w:sz w:val="24"/>
          <w:szCs w:val="24"/>
        </w:rPr>
        <w:t xml:space="preserve"> З.В. о</w:t>
      </w:r>
      <w:r w:rsidR="00D67F6E" w:rsidRPr="00306017">
        <w:rPr>
          <w:rFonts w:ascii="Arial" w:hAnsi="Arial" w:cs="Arial"/>
          <w:sz w:val="24"/>
          <w:szCs w:val="24"/>
        </w:rPr>
        <w:t>беспечить размещение настоящего п</w:t>
      </w:r>
      <w:r w:rsidR="00A27C99" w:rsidRPr="00306017">
        <w:rPr>
          <w:rFonts w:ascii="Arial" w:hAnsi="Arial" w:cs="Arial"/>
          <w:sz w:val="24"/>
          <w:szCs w:val="24"/>
        </w:rPr>
        <w:t xml:space="preserve">остановления </w:t>
      </w:r>
      <w:r w:rsidR="00265084" w:rsidRPr="00306017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A27C99" w:rsidRPr="00306017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265084" w:rsidRPr="00306017">
        <w:rPr>
          <w:rFonts w:ascii="Arial" w:hAnsi="Arial" w:cs="Arial"/>
          <w:sz w:val="24"/>
          <w:szCs w:val="24"/>
        </w:rPr>
        <w:t>Троснянского района Орловской области</w:t>
      </w:r>
      <w:r w:rsidR="00D67F6E" w:rsidRPr="00306017">
        <w:rPr>
          <w:rFonts w:ascii="Arial" w:hAnsi="Arial" w:cs="Arial"/>
          <w:sz w:val="24"/>
          <w:szCs w:val="24"/>
        </w:rPr>
        <w:t xml:space="preserve">. </w:t>
      </w:r>
    </w:p>
    <w:p w:rsidR="00A304DA" w:rsidRPr="00306017" w:rsidRDefault="00A304DA" w:rsidP="00CA53A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06017">
        <w:rPr>
          <w:rFonts w:ascii="Arial" w:hAnsi="Arial" w:cs="Arial"/>
          <w:sz w:val="24"/>
          <w:szCs w:val="24"/>
        </w:rPr>
        <w:t xml:space="preserve">4. Признать утратившим силу </w:t>
      </w:r>
      <w:r w:rsidR="00425E4F" w:rsidRPr="00306017">
        <w:rPr>
          <w:rFonts w:ascii="Arial" w:hAnsi="Arial" w:cs="Arial"/>
          <w:sz w:val="24"/>
          <w:szCs w:val="24"/>
        </w:rPr>
        <w:t>постановление</w:t>
      </w:r>
      <w:r w:rsidR="001B1284" w:rsidRPr="00306017">
        <w:rPr>
          <w:rFonts w:ascii="Arial" w:hAnsi="Arial" w:cs="Arial"/>
          <w:sz w:val="24"/>
          <w:szCs w:val="24"/>
        </w:rPr>
        <w:t xml:space="preserve"> администрации </w:t>
      </w:r>
      <w:r w:rsidR="00425E4F" w:rsidRPr="00306017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1B1284" w:rsidRPr="00306017">
        <w:rPr>
          <w:rFonts w:ascii="Arial" w:hAnsi="Arial" w:cs="Arial"/>
          <w:sz w:val="24"/>
          <w:szCs w:val="24"/>
        </w:rPr>
        <w:t xml:space="preserve">Троснянского района </w:t>
      </w:r>
      <w:r w:rsidRPr="00306017">
        <w:rPr>
          <w:rFonts w:ascii="Arial" w:hAnsi="Arial" w:cs="Arial"/>
          <w:sz w:val="24"/>
          <w:szCs w:val="24"/>
        </w:rPr>
        <w:t xml:space="preserve">Орловской области от </w:t>
      </w:r>
      <w:r w:rsidR="00265084" w:rsidRPr="00306017">
        <w:rPr>
          <w:rFonts w:ascii="Arial" w:hAnsi="Arial" w:cs="Arial"/>
          <w:sz w:val="24"/>
          <w:szCs w:val="24"/>
        </w:rPr>
        <w:t>28</w:t>
      </w:r>
      <w:r w:rsidRPr="00306017">
        <w:rPr>
          <w:rFonts w:ascii="Arial" w:hAnsi="Arial" w:cs="Arial"/>
          <w:sz w:val="24"/>
          <w:szCs w:val="24"/>
        </w:rPr>
        <w:t xml:space="preserve"> </w:t>
      </w:r>
      <w:r w:rsidR="00265084" w:rsidRPr="00306017">
        <w:rPr>
          <w:rFonts w:ascii="Arial" w:hAnsi="Arial" w:cs="Arial"/>
          <w:sz w:val="24"/>
          <w:szCs w:val="24"/>
        </w:rPr>
        <w:t>июня</w:t>
      </w:r>
      <w:r w:rsidRPr="00306017">
        <w:rPr>
          <w:rFonts w:ascii="Arial" w:hAnsi="Arial" w:cs="Arial"/>
          <w:sz w:val="24"/>
          <w:szCs w:val="24"/>
        </w:rPr>
        <w:t xml:space="preserve"> 20</w:t>
      </w:r>
      <w:r w:rsidR="00265084" w:rsidRPr="00306017">
        <w:rPr>
          <w:rFonts w:ascii="Arial" w:hAnsi="Arial" w:cs="Arial"/>
          <w:sz w:val="24"/>
          <w:szCs w:val="24"/>
        </w:rPr>
        <w:t>11</w:t>
      </w:r>
      <w:r w:rsidRPr="00306017">
        <w:rPr>
          <w:rFonts w:ascii="Arial" w:hAnsi="Arial" w:cs="Arial"/>
          <w:sz w:val="24"/>
          <w:szCs w:val="24"/>
        </w:rPr>
        <w:t xml:space="preserve"> года № </w:t>
      </w:r>
      <w:r w:rsidR="00425E4F" w:rsidRPr="00306017">
        <w:rPr>
          <w:rFonts w:ascii="Arial" w:hAnsi="Arial" w:cs="Arial"/>
          <w:sz w:val="24"/>
          <w:szCs w:val="24"/>
        </w:rPr>
        <w:t>22</w:t>
      </w:r>
      <w:r w:rsidRPr="00306017">
        <w:rPr>
          <w:rFonts w:ascii="Arial" w:hAnsi="Arial" w:cs="Arial"/>
          <w:sz w:val="24"/>
          <w:szCs w:val="24"/>
        </w:rPr>
        <w:t xml:space="preserve"> «О порядке </w:t>
      </w:r>
      <w:proofErr w:type="gramStart"/>
      <w:r w:rsidRPr="00306017">
        <w:rPr>
          <w:rFonts w:ascii="Arial" w:hAnsi="Arial" w:cs="Arial"/>
          <w:sz w:val="24"/>
          <w:szCs w:val="24"/>
        </w:rPr>
        <w:t>санкционирования оплаты денежных</w:t>
      </w:r>
      <w:r w:rsidR="00265084" w:rsidRPr="00306017">
        <w:rPr>
          <w:rFonts w:ascii="Arial" w:hAnsi="Arial" w:cs="Arial"/>
          <w:sz w:val="24"/>
          <w:szCs w:val="24"/>
        </w:rPr>
        <w:t xml:space="preserve"> обязательств получателей средств бюджета </w:t>
      </w:r>
      <w:r w:rsidR="00A27C99" w:rsidRPr="00306017">
        <w:rPr>
          <w:rFonts w:ascii="Arial" w:hAnsi="Arial" w:cs="Arial"/>
          <w:sz w:val="24"/>
          <w:szCs w:val="24"/>
        </w:rPr>
        <w:t>Никольского сельского поселения</w:t>
      </w:r>
      <w:proofErr w:type="gramEnd"/>
      <w:r w:rsidR="00265084" w:rsidRPr="00306017">
        <w:rPr>
          <w:rFonts w:ascii="Arial" w:hAnsi="Arial" w:cs="Arial"/>
          <w:sz w:val="24"/>
          <w:szCs w:val="24"/>
        </w:rPr>
        <w:t xml:space="preserve"> </w:t>
      </w:r>
      <w:r w:rsidRPr="00306017">
        <w:rPr>
          <w:rFonts w:ascii="Arial" w:hAnsi="Arial" w:cs="Arial"/>
          <w:sz w:val="24"/>
          <w:szCs w:val="24"/>
        </w:rPr>
        <w:t>и администраторов источников финансирования дефицита бюджета</w:t>
      </w:r>
      <w:r w:rsidR="00265084" w:rsidRPr="00306017">
        <w:rPr>
          <w:rFonts w:ascii="Arial" w:hAnsi="Arial" w:cs="Arial"/>
          <w:sz w:val="24"/>
          <w:szCs w:val="24"/>
        </w:rPr>
        <w:t xml:space="preserve"> </w:t>
      </w:r>
      <w:r w:rsidR="00A27C99" w:rsidRPr="00306017">
        <w:rPr>
          <w:rFonts w:ascii="Arial" w:hAnsi="Arial" w:cs="Arial"/>
          <w:sz w:val="24"/>
          <w:szCs w:val="24"/>
        </w:rPr>
        <w:t>Никольс</w:t>
      </w:r>
      <w:r w:rsidR="00265084" w:rsidRPr="00306017">
        <w:rPr>
          <w:rFonts w:ascii="Arial" w:hAnsi="Arial" w:cs="Arial"/>
          <w:sz w:val="24"/>
          <w:szCs w:val="24"/>
        </w:rPr>
        <w:t xml:space="preserve">кого </w:t>
      </w:r>
      <w:r w:rsidR="00A27C99" w:rsidRPr="00306017">
        <w:rPr>
          <w:rFonts w:ascii="Arial" w:hAnsi="Arial" w:cs="Arial"/>
          <w:sz w:val="24"/>
          <w:szCs w:val="24"/>
        </w:rPr>
        <w:t>сельского поселения</w:t>
      </w:r>
      <w:r w:rsidRPr="00306017">
        <w:rPr>
          <w:rFonts w:ascii="Arial" w:hAnsi="Arial" w:cs="Arial"/>
          <w:sz w:val="24"/>
          <w:szCs w:val="24"/>
        </w:rPr>
        <w:t>».</w:t>
      </w:r>
    </w:p>
    <w:p w:rsidR="00010F61" w:rsidRPr="00306017" w:rsidRDefault="00010F61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514C2E" w:rsidRPr="00306017" w:rsidRDefault="00514C2E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2115C2" w:rsidRDefault="00A27C99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  <w:r w:rsidRPr="00306017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В.Н. </w:t>
      </w:r>
      <w:proofErr w:type="gramStart"/>
      <w:r w:rsidRPr="00306017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306017" w:rsidRDefault="00306017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306017" w:rsidRDefault="00306017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306017" w:rsidRDefault="00306017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306017" w:rsidRDefault="00306017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306017" w:rsidRDefault="00306017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306017" w:rsidRDefault="00306017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306017" w:rsidRDefault="00306017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306017" w:rsidRDefault="00306017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306017" w:rsidRDefault="00306017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306017" w:rsidRDefault="00306017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306017" w:rsidRDefault="00306017" w:rsidP="00CA53AB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D0245C" w:rsidRDefault="00D0245C" w:rsidP="00306017">
      <w:pPr>
        <w:ind w:left="4962" w:right="566"/>
        <w:jc w:val="center"/>
        <w:rPr>
          <w:sz w:val="28"/>
          <w:szCs w:val="28"/>
        </w:rPr>
      </w:pPr>
    </w:p>
    <w:p w:rsidR="00306017" w:rsidRPr="001C6E05" w:rsidRDefault="00306017" w:rsidP="00306017">
      <w:pPr>
        <w:ind w:left="4962" w:right="566"/>
        <w:jc w:val="center"/>
        <w:rPr>
          <w:sz w:val="28"/>
          <w:szCs w:val="28"/>
        </w:rPr>
      </w:pPr>
      <w:r w:rsidRPr="001C6E05">
        <w:rPr>
          <w:sz w:val="28"/>
          <w:szCs w:val="28"/>
        </w:rPr>
        <w:lastRenderedPageBreak/>
        <w:t>Приложение</w:t>
      </w:r>
    </w:p>
    <w:p w:rsidR="00306017" w:rsidRDefault="00306017" w:rsidP="00306017">
      <w:pPr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06017" w:rsidRPr="001C6E05" w:rsidRDefault="00306017" w:rsidP="00306017">
      <w:pPr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Никольского сельского поселения</w:t>
      </w:r>
    </w:p>
    <w:p w:rsidR="00306017" w:rsidRDefault="00306017" w:rsidP="00306017">
      <w:pPr>
        <w:ind w:left="4962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>
        <w:rPr>
          <w:sz w:val="28"/>
          <w:szCs w:val="28"/>
          <w:u w:val="single"/>
        </w:rPr>
        <w:t>31 января</w:t>
      </w:r>
      <w:r>
        <w:rPr>
          <w:sz w:val="28"/>
          <w:szCs w:val="28"/>
        </w:rPr>
        <w:t>_</w:t>
      </w:r>
      <w:r w:rsidRPr="001C6E05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1C6E05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1C6E05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3</w:t>
      </w:r>
      <w:r w:rsidRPr="001C6E05">
        <w:rPr>
          <w:sz w:val="28"/>
          <w:szCs w:val="28"/>
        </w:rPr>
        <w:t>_</w:t>
      </w:r>
    </w:p>
    <w:p w:rsidR="00306017" w:rsidRDefault="00306017" w:rsidP="00306017">
      <w:pPr>
        <w:ind w:left="4962" w:right="566"/>
        <w:jc w:val="center"/>
        <w:rPr>
          <w:sz w:val="28"/>
          <w:szCs w:val="28"/>
        </w:rPr>
      </w:pPr>
    </w:p>
    <w:p w:rsidR="00306017" w:rsidRPr="00A80C1B" w:rsidRDefault="00306017" w:rsidP="00306017">
      <w:pPr>
        <w:ind w:left="4962" w:right="566"/>
        <w:jc w:val="center"/>
        <w:rPr>
          <w:sz w:val="28"/>
          <w:szCs w:val="28"/>
        </w:rPr>
      </w:pPr>
    </w:p>
    <w:p w:rsidR="00306017" w:rsidRPr="00E9304D" w:rsidRDefault="00306017" w:rsidP="0030601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306017" w:rsidRPr="00E9304D" w:rsidRDefault="00306017" w:rsidP="0030601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санкционирования </w:t>
      </w:r>
      <w:proofErr w:type="gramStart"/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оплаты денежных обязательств получателей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Никольского сельского поселения</w:t>
      </w:r>
      <w:proofErr w:type="gramEnd"/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администраторов источников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Никольского сельского поселения</w:t>
      </w:r>
    </w:p>
    <w:p w:rsidR="00306017" w:rsidRPr="00E9304D" w:rsidRDefault="00306017" w:rsidP="0030601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</w:t>
      </w:r>
      <w:r w:rsidRPr="004C4769">
        <w:rPr>
          <w:rFonts w:ascii="Times New Roman" w:hAnsi="Times New Roman" w:cs="Times New Roman"/>
          <w:sz w:val="28"/>
          <w:szCs w:val="28"/>
        </w:rPr>
        <w:t>на основании статей 219 и 219.2 Бюджетного кодекса Российской Федерации, пункта 5 подпункта 6</w:t>
      </w:r>
      <w:r w:rsidRPr="004C4769">
        <w:rPr>
          <w:rFonts w:ascii="Times New Roman" w:hAnsi="Times New Roman" w:cs="Times New Roman"/>
          <w:sz w:val="27"/>
          <w:szCs w:val="27"/>
        </w:rPr>
        <w:t xml:space="preserve"> </w:t>
      </w:r>
      <w:r w:rsidRPr="004C4769">
        <w:rPr>
          <w:rFonts w:ascii="Times New Roman" w:hAnsi="Times New Roman" w:cs="Times New Roman"/>
          <w:sz w:val="28"/>
          <w:szCs w:val="28"/>
        </w:rPr>
        <w:t>Положения «О бюджетном процессе в Никольском сельском поселении», утвержденным решением Никольского сельского Совета народных депутатов от 28 января 2014 года № 111</w:t>
      </w:r>
      <w:r w:rsidRPr="00F01F7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и устанавливает порядок санкционирования Управлением Федерального казначейства по Орловской области (далее – УФК) оплаты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Никольского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 денежных обязательств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получателей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Никольского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администраторов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Никольского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лицевые счета которых открыты в УФК.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Для оплаты денежных обязательств получатели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администраторы источников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в УФК по месту их обслуживания Заявку на кассовый расход (код по ведомственному классификатору форм документов (далее - код по КФД 0531801), Заявку на получение наличных денег (код по КФД 0531802), Заявку на получение денежных средств, перечисляемых на карту (код по КФД 0531243) (далее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Заявка) в порядке, установленном в соответствии с бюджетным законодательством Российской Федерации.</w:t>
      </w:r>
      <w:proofErr w:type="gramEnd"/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Заявка при наличии электронного документооборота между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администратором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УФК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(администратора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Уполномоченный руководителем УФК работник не позднее рабочего дня, следующего за днем представления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(администратором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) Заявки в УФК, проверяет Заявку на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соответствие установленной форме, наличи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 ней реквизитов и показателей, предусмотренных пунктом 5 настоящего Порядка, наличие документов, предусмотренных пунктами 7, 9 настоящего Порядка, а также соответствие показателей Заявки указанным в ней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 в соответствии с условиями пункта 6 настоящего Порядка и соответствующим требованиям, установленным пунктами 10 - 13 настоящего Порядка.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Уполномоченный руководителем УФК работник не позднее срока, установленного пунктом 3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(администратором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в порядке, установленном для открытия соответствующего лицевого счета.</w:t>
      </w:r>
      <w:proofErr w:type="gramEnd"/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306017" w:rsidRPr="00E9304D" w:rsidRDefault="00306017" w:rsidP="00306017">
      <w:pPr>
        <w:ind w:firstLine="540"/>
        <w:jc w:val="both"/>
        <w:rPr>
          <w:color w:val="000000"/>
          <w:sz w:val="28"/>
          <w:szCs w:val="28"/>
        </w:rPr>
      </w:pPr>
      <w:r w:rsidRPr="00E9304D">
        <w:rPr>
          <w:color w:val="000000"/>
          <w:sz w:val="28"/>
          <w:szCs w:val="28"/>
        </w:rPr>
        <w:t xml:space="preserve">1) </w:t>
      </w:r>
      <w:r w:rsidRPr="00E9304D">
        <w:rPr>
          <w:rFonts w:eastAsia="Calibri"/>
          <w:color w:val="000000"/>
          <w:sz w:val="28"/>
          <w:szCs w:val="28"/>
        </w:rPr>
        <w:t xml:space="preserve">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</w:t>
      </w:r>
      <w:r w:rsidRPr="00E9304D">
        <w:rPr>
          <w:color w:val="000000"/>
          <w:sz w:val="28"/>
          <w:szCs w:val="28"/>
        </w:rPr>
        <w:t>номера соответствующего лицевого счета, открытого получателю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 xml:space="preserve"> или администратору </w:t>
      </w:r>
      <w:proofErr w:type="gramStart"/>
      <w:r w:rsidRPr="00E9304D">
        <w:rPr>
          <w:color w:val="000000"/>
          <w:sz w:val="28"/>
          <w:szCs w:val="28"/>
        </w:rPr>
        <w:t xml:space="preserve">источника финансирования дефицита бюджета </w:t>
      </w:r>
      <w:r>
        <w:rPr>
          <w:color w:val="000000"/>
          <w:sz w:val="28"/>
          <w:szCs w:val="28"/>
        </w:rPr>
        <w:t>Никольского сельского поселения</w:t>
      </w:r>
      <w:proofErr w:type="gramEnd"/>
      <w:r w:rsidRPr="00E9304D">
        <w:rPr>
          <w:color w:val="000000"/>
          <w:sz w:val="28"/>
          <w:szCs w:val="28"/>
        </w:rPr>
        <w:t>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color w:val="000000"/>
          <w:sz w:val="28"/>
          <w:szCs w:val="28"/>
        </w:rPr>
        <w:t xml:space="preserve"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</w:t>
      </w:r>
      <w:r w:rsidRPr="00E9304D">
        <w:rPr>
          <w:rFonts w:eastAsia="Calibri"/>
          <w:color w:val="000000"/>
          <w:sz w:val="28"/>
          <w:szCs w:val="28"/>
        </w:rPr>
        <w:t xml:space="preserve">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 (при наличии) </w:t>
      </w:r>
      <w:r w:rsidRPr="00E9304D">
        <w:rPr>
          <w:color w:val="000000"/>
          <w:sz w:val="28"/>
          <w:szCs w:val="28"/>
        </w:rPr>
        <w:t>а также текстового назначения платежа;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3) 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 (в случае, если заявка представлена в иностранной валюте);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5) суммы налога на добавленную стоимость (при наличии);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7) номера учтенного в УФК бюджетного обязательства получателя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(при его наличии);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8) номера и серии чека (при наличном способе оплаты денежного обязательства);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9) срока действия чека (при наличном способе оплаты денежного обязательства);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10) фамилии, имени и отчества получателя средств по чеку (при наличном способе оплаты денежного обязательства);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11)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12)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13) реквизитов (номер, дата) и предмета договора (изменения к договору),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(изменения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контракту) или нормативного правового акта, являющихся основанием для принятия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обязательства: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(изменения к договору)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(изменения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контракту) на поставку товаров, выполнение работ, оказание услуг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нужд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 на поставку товаров, выполнение работ, оказание услуг) или договора аренды, счета с двусторонними реквизитами; 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соглашения о предоставлении из бюджета</w:t>
      </w:r>
      <w:r>
        <w:rPr>
          <w:rFonts w:eastAsia="Calibri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eastAsia="Calibri"/>
          <w:color w:val="000000"/>
          <w:sz w:val="28"/>
          <w:szCs w:val="28"/>
        </w:rPr>
        <w:t xml:space="preserve"> бюджетам</w:t>
      </w:r>
      <w:r>
        <w:rPr>
          <w:rFonts w:eastAsia="Calibri"/>
          <w:color w:val="000000"/>
          <w:sz w:val="28"/>
          <w:szCs w:val="28"/>
        </w:rPr>
        <w:t xml:space="preserve"> сельских поселений</w:t>
      </w:r>
      <w:r w:rsidRPr="00E9304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Троснянского района </w:t>
      </w:r>
      <w:r w:rsidRPr="00E9304D">
        <w:rPr>
          <w:rFonts w:eastAsia="Calibri"/>
          <w:color w:val="000000"/>
          <w:sz w:val="28"/>
          <w:szCs w:val="28"/>
        </w:rPr>
        <w:t>межбюджетного трансферта в форме субсидии, субвенции, иного межбюджетного трансферта, имеющих целевое назначение (далее - соглашение на предоставление межбюджетного трансферта);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соглашения о предоставлении субсидии </w:t>
      </w:r>
      <w:r>
        <w:rPr>
          <w:rFonts w:eastAsia="Calibri"/>
          <w:color w:val="000000"/>
          <w:sz w:val="28"/>
          <w:szCs w:val="28"/>
        </w:rPr>
        <w:t>муниципальному</w:t>
      </w:r>
      <w:r w:rsidRPr="00E9304D">
        <w:rPr>
          <w:rFonts w:eastAsia="Calibri"/>
          <w:color w:val="000000"/>
          <w:sz w:val="28"/>
          <w:szCs w:val="28"/>
        </w:rPr>
        <w:t xml:space="preserve"> бюджетному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нормативного правового акта, предусматривающего предоставление из бюджета</w:t>
      </w:r>
      <w:r>
        <w:rPr>
          <w:rFonts w:eastAsia="Calibri"/>
          <w:color w:val="000000"/>
          <w:sz w:val="28"/>
          <w:szCs w:val="28"/>
        </w:rPr>
        <w:t xml:space="preserve"> муниципального района</w:t>
      </w:r>
      <w:r w:rsidRPr="00E9304D">
        <w:rPr>
          <w:rFonts w:eastAsia="Calibri"/>
          <w:color w:val="000000"/>
          <w:sz w:val="28"/>
          <w:szCs w:val="28"/>
        </w:rPr>
        <w:t xml:space="preserve"> межбюджетного трансферта в форме субсидии, субвенции, иного межбюджетного трансферта, имеющего целевое назначение, если порядком (правилами) предоставления указанного межбюджетного трансферта не предусмотрено заключение соглашения на предоставление межбюджетного трансферта (далее - нормативный правовой акт о предоставлении межбюджетного трансферта);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14) реквизитов (тип, номер, дата) документа, подтверждающего возникновение денежного обязательства при поставке товаров (накладная и  (или) акт приемки-передачи, и  (или) универсальный передаточный документ, и  (или) счет-фактура, и (или) акт ввода в эксплуатацию), выполнении работ (акт выполненных работ и или счет), оказании услуг (счет и  (или) акт оказания услуг, и  (или)  счет фактура и (или) акт о предоставлении прав), соглашение о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погашении задолженности или по аренде (счет),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Никольского сельского поселения Троснянского района,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(далее - документы, подтверждающие возникновение денежных обязательств), в соответствии с пунктом 6 настоящего Порядка.</w:t>
      </w:r>
      <w:proofErr w:type="gramEnd"/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6. Требования </w:t>
      </w:r>
      <w:hyperlink r:id="rId5" w:history="1">
        <w:r w:rsidRPr="00E9304D">
          <w:rPr>
            <w:rFonts w:eastAsia="Calibri"/>
            <w:color w:val="000000"/>
            <w:sz w:val="28"/>
            <w:szCs w:val="28"/>
          </w:rPr>
          <w:t>подпунктов 13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и </w:t>
      </w:r>
      <w:hyperlink r:id="rId6" w:history="1">
        <w:r w:rsidRPr="00E9304D">
          <w:rPr>
            <w:rFonts w:eastAsia="Calibri"/>
            <w:color w:val="000000"/>
            <w:sz w:val="28"/>
            <w:szCs w:val="28"/>
          </w:rPr>
          <w:t>14 пункта 5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настоящего Порядка не применяются в отношении:</w:t>
      </w:r>
    </w:p>
    <w:p w:rsidR="00306017" w:rsidRPr="00E9304D" w:rsidRDefault="00F930B2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hyperlink r:id="rId7" w:history="1">
        <w:r w:rsidR="00306017" w:rsidRPr="00E9304D">
          <w:rPr>
            <w:rFonts w:eastAsia="Calibri"/>
            <w:color w:val="000000"/>
            <w:sz w:val="28"/>
            <w:szCs w:val="28"/>
          </w:rPr>
          <w:t>Заявки</w:t>
        </w:r>
      </w:hyperlink>
      <w:r w:rsidR="00306017" w:rsidRPr="00E9304D">
        <w:rPr>
          <w:rFonts w:eastAsia="Calibri"/>
          <w:color w:val="000000"/>
          <w:sz w:val="28"/>
          <w:szCs w:val="28"/>
        </w:rPr>
        <w:t xml:space="preserve"> на кассовый расход (код по КФД 0531801) (далее - Заявка на кассовый расход) при оплате по договору на оказание услуг, выполнение работ, заключенному получателем средств бюджета</w:t>
      </w:r>
      <w:r w:rsidR="00306017"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="00306017" w:rsidRPr="00E9304D">
        <w:rPr>
          <w:rFonts w:eastAsia="Calibri"/>
          <w:color w:val="000000"/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306017" w:rsidRPr="00E9304D" w:rsidRDefault="00F930B2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hyperlink r:id="rId8" w:history="1">
        <w:proofErr w:type="gramStart"/>
        <w:r w:rsidR="00306017" w:rsidRPr="00E9304D">
          <w:rPr>
            <w:rFonts w:eastAsia="Calibri"/>
            <w:color w:val="000000"/>
            <w:sz w:val="28"/>
            <w:szCs w:val="28"/>
          </w:rPr>
          <w:t>Заявки</w:t>
        </w:r>
      </w:hyperlink>
      <w:r w:rsidR="00306017" w:rsidRPr="00E9304D">
        <w:rPr>
          <w:rFonts w:eastAsia="Calibri"/>
          <w:color w:val="000000"/>
          <w:sz w:val="28"/>
          <w:szCs w:val="28"/>
        </w:rPr>
        <w:t xml:space="preserve"> на кассовый расход при перечислении средств получателям средств бюджета</w:t>
      </w:r>
      <w:r w:rsidR="00306017"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="00306017" w:rsidRPr="00E9304D">
        <w:rPr>
          <w:rFonts w:eastAsia="Calibri"/>
          <w:color w:val="000000"/>
          <w:sz w:val="28"/>
          <w:szCs w:val="28"/>
        </w:rPr>
        <w:t>, осуществляющим в соответствии с бюджетным законодательством Российской Федерации операции со средствами бюджета</w:t>
      </w:r>
      <w:r w:rsidR="00306017"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="00306017" w:rsidRPr="00E9304D">
        <w:rPr>
          <w:rFonts w:eastAsia="Calibri"/>
          <w:color w:val="000000"/>
          <w:sz w:val="28"/>
          <w:szCs w:val="28"/>
        </w:rPr>
        <w:t xml:space="preserve">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бюджета</w:t>
      </w:r>
      <w:r w:rsidR="00306017"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="00306017" w:rsidRPr="00E9304D">
        <w:rPr>
          <w:rFonts w:eastAsia="Calibri"/>
          <w:color w:val="000000"/>
          <w:sz w:val="28"/>
          <w:szCs w:val="28"/>
        </w:rPr>
        <w:t>, находящимся за пределами Российской Федерации и получающим средства бюджета</w:t>
      </w:r>
      <w:r w:rsidR="00306017">
        <w:rPr>
          <w:rFonts w:eastAsia="Calibri"/>
          <w:color w:val="000000"/>
          <w:sz w:val="28"/>
          <w:szCs w:val="28"/>
        </w:rPr>
        <w:t xml:space="preserve"> сельского</w:t>
      </w:r>
      <w:proofErr w:type="gramEnd"/>
      <w:r w:rsidR="00306017">
        <w:rPr>
          <w:rFonts w:eastAsia="Calibri"/>
          <w:color w:val="000000"/>
          <w:sz w:val="28"/>
          <w:szCs w:val="28"/>
        </w:rPr>
        <w:t xml:space="preserve"> поселения</w:t>
      </w:r>
      <w:r w:rsidR="00306017" w:rsidRPr="00E9304D">
        <w:rPr>
          <w:rFonts w:eastAsia="Calibri"/>
          <w:color w:val="000000"/>
          <w:sz w:val="28"/>
          <w:szCs w:val="28"/>
        </w:rPr>
        <w:t xml:space="preserve"> от главного распорядителя (распорядителя) средств бюджета</w:t>
      </w:r>
      <w:r w:rsidR="00306017"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="00306017" w:rsidRPr="00E9304D">
        <w:rPr>
          <w:rFonts w:eastAsia="Calibri"/>
          <w:color w:val="000000"/>
          <w:sz w:val="28"/>
          <w:szCs w:val="28"/>
        </w:rPr>
        <w:t xml:space="preserve"> в иностранной валюте;</w:t>
      </w:r>
    </w:p>
    <w:p w:rsidR="00306017" w:rsidRPr="00E9304D" w:rsidRDefault="00F930B2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hyperlink r:id="rId9" w:history="1">
        <w:r w:rsidR="00306017" w:rsidRPr="00E9304D">
          <w:rPr>
            <w:rFonts w:eastAsia="Calibri"/>
            <w:color w:val="000000"/>
            <w:sz w:val="28"/>
            <w:szCs w:val="28"/>
          </w:rPr>
          <w:t>Заявки</w:t>
        </w:r>
      </w:hyperlink>
      <w:r w:rsidR="00306017" w:rsidRPr="00E9304D">
        <w:rPr>
          <w:rFonts w:eastAsia="Calibri"/>
          <w:color w:val="000000"/>
          <w:sz w:val="28"/>
          <w:szCs w:val="28"/>
        </w:rPr>
        <w:t xml:space="preserve"> на кассовый расход при перечислении средств обособленным подразделениям получателей средств бюджета</w:t>
      </w:r>
      <w:r w:rsidR="00306017"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="00306017" w:rsidRPr="00E9304D">
        <w:rPr>
          <w:rFonts w:eastAsia="Calibri"/>
          <w:color w:val="000000"/>
          <w:sz w:val="28"/>
          <w:szCs w:val="28"/>
        </w:rPr>
        <w:t>, не наделенным полномочиями по ведению бюджетного учета (далее - уполномоченное подразделение);</w:t>
      </w:r>
    </w:p>
    <w:p w:rsidR="00306017" w:rsidRPr="00E9304D" w:rsidRDefault="00F930B2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hyperlink r:id="rId10" w:history="1">
        <w:r w:rsidR="00306017" w:rsidRPr="00E9304D">
          <w:rPr>
            <w:rFonts w:eastAsia="Calibri"/>
            <w:color w:val="000000"/>
            <w:sz w:val="28"/>
            <w:szCs w:val="28"/>
          </w:rPr>
          <w:t>Заявки</w:t>
        </w:r>
      </w:hyperlink>
      <w:r w:rsidR="00306017" w:rsidRPr="00E9304D">
        <w:rPr>
          <w:rFonts w:eastAsia="Calibri"/>
          <w:color w:val="000000"/>
          <w:sz w:val="28"/>
          <w:szCs w:val="28"/>
        </w:rPr>
        <w:t xml:space="preserve"> на получение наличных денег (код по КФД 0531802) (</w:t>
      </w:r>
      <w:hyperlink r:id="rId11" w:history="1">
        <w:r w:rsidR="00306017" w:rsidRPr="00E9304D">
          <w:rPr>
            <w:rFonts w:eastAsia="Calibri"/>
            <w:color w:val="000000"/>
            <w:sz w:val="28"/>
            <w:szCs w:val="28"/>
          </w:rPr>
          <w:t>Заявки</w:t>
        </w:r>
      </w:hyperlink>
      <w:r w:rsidR="00306017" w:rsidRPr="00E9304D">
        <w:rPr>
          <w:rFonts w:eastAsia="Calibri"/>
          <w:color w:val="000000"/>
          <w:sz w:val="28"/>
          <w:szCs w:val="28"/>
        </w:rPr>
        <w:t xml:space="preserve"> на получение денежных средств, перечисляемых на карту (код формы по КФД 0531243)).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Требования </w:t>
      </w:r>
      <w:hyperlink r:id="rId12" w:history="1">
        <w:r w:rsidRPr="00E9304D">
          <w:rPr>
            <w:rFonts w:eastAsia="Calibri"/>
            <w:color w:val="000000"/>
            <w:sz w:val="28"/>
            <w:szCs w:val="28"/>
          </w:rPr>
          <w:t>подпункта 13 пункта 5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</w:t>
      </w:r>
      <w:r>
        <w:rPr>
          <w:rFonts w:eastAsia="Calibri"/>
          <w:color w:val="000000"/>
          <w:sz w:val="28"/>
          <w:szCs w:val="28"/>
        </w:rPr>
        <w:t>муниципальных</w:t>
      </w:r>
      <w:r w:rsidRPr="00E9304D">
        <w:rPr>
          <w:rFonts w:eastAsia="Calibri"/>
          <w:color w:val="000000"/>
          <w:sz w:val="28"/>
          <w:szCs w:val="28"/>
        </w:rPr>
        <w:t xml:space="preserve"> контрактов) законодательством Российской Федерации не предусмотрено;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Требования </w:t>
      </w:r>
      <w:hyperlink r:id="rId13" w:history="1">
        <w:r w:rsidRPr="00E9304D">
          <w:rPr>
            <w:rFonts w:eastAsia="Calibri"/>
            <w:color w:val="000000"/>
            <w:sz w:val="28"/>
            <w:szCs w:val="28"/>
          </w:rPr>
          <w:t>подпункта 14 пункта 5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настоящего Порядка не применяются в отношении Заявки на кассовый расход </w:t>
      </w:r>
      <w:proofErr w:type="gramStart"/>
      <w:r w:rsidRPr="00E9304D">
        <w:rPr>
          <w:rFonts w:eastAsia="Calibri"/>
          <w:color w:val="000000"/>
          <w:sz w:val="28"/>
          <w:szCs w:val="28"/>
        </w:rPr>
        <w:t>при</w:t>
      </w:r>
      <w:proofErr w:type="gramEnd"/>
      <w:r w:rsidRPr="00E9304D">
        <w:rPr>
          <w:rFonts w:eastAsia="Calibri"/>
          <w:color w:val="000000"/>
          <w:sz w:val="28"/>
          <w:szCs w:val="28"/>
        </w:rPr>
        <w:t>: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9304D">
        <w:rPr>
          <w:rFonts w:eastAsia="Calibri"/>
          <w:color w:val="000000"/>
          <w:sz w:val="28"/>
          <w:szCs w:val="28"/>
        </w:rPr>
        <w:t>осуществлении</w:t>
      </w:r>
      <w:proofErr w:type="gramEnd"/>
      <w:r w:rsidRPr="00E9304D">
        <w:rPr>
          <w:rFonts w:eastAsia="Calibri"/>
          <w:color w:val="000000"/>
          <w:sz w:val="28"/>
          <w:szCs w:val="28"/>
        </w:rPr>
        <w:t xml:space="preserve"> авансовых платежей в соответствии с условиями договора (</w:t>
      </w:r>
      <w:r>
        <w:rPr>
          <w:rFonts w:eastAsia="Calibri"/>
          <w:color w:val="000000"/>
          <w:sz w:val="28"/>
          <w:szCs w:val="28"/>
        </w:rPr>
        <w:t>муниципального</w:t>
      </w:r>
      <w:r w:rsidRPr="00E9304D">
        <w:rPr>
          <w:rFonts w:eastAsia="Calibri"/>
          <w:color w:val="000000"/>
          <w:sz w:val="28"/>
          <w:szCs w:val="28"/>
        </w:rPr>
        <w:t xml:space="preserve"> контракта);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оплате по договору аренды;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9304D">
        <w:rPr>
          <w:rFonts w:eastAsia="Calibri"/>
          <w:color w:val="000000"/>
          <w:sz w:val="28"/>
          <w:szCs w:val="28"/>
        </w:rPr>
        <w:t>перечислении</w:t>
      </w:r>
      <w:proofErr w:type="gramEnd"/>
      <w:r w:rsidRPr="00E9304D">
        <w:rPr>
          <w:rFonts w:eastAsia="Calibri"/>
          <w:color w:val="000000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9304D">
        <w:rPr>
          <w:rFonts w:eastAsia="Calibri"/>
          <w:color w:val="000000"/>
          <w:sz w:val="28"/>
          <w:szCs w:val="28"/>
        </w:rPr>
        <w:t>перечислении</w:t>
      </w:r>
      <w:proofErr w:type="gramEnd"/>
      <w:r w:rsidRPr="00E9304D">
        <w:rPr>
          <w:rFonts w:eastAsia="Calibri"/>
          <w:color w:val="000000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9304D">
        <w:rPr>
          <w:rFonts w:eastAsia="Calibri"/>
          <w:color w:val="000000"/>
          <w:sz w:val="28"/>
          <w:szCs w:val="28"/>
        </w:rPr>
        <w:t>перечислении</w:t>
      </w:r>
      <w:proofErr w:type="gramEnd"/>
      <w:r w:rsidRPr="00E9304D">
        <w:rPr>
          <w:rFonts w:eastAsia="Calibri"/>
          <w:color w:val="000000"/>
          <w:sz w:val="28"/>
          <w:szCs w:val="28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</w:t>
      </w:r>
      <w:r w:rsidRPr="00E9304D">
        <w:rPr>
          <w:rFonts w:eastAsia="Calibri"/>
          <w:color w:val="000000"/>
          <w:sz w:val="28"/>
          <w:szCs w:val="28"/>
        </w:rPr>
        <w:lastRenderedPageBreak/>
        <w:t>получателя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(администратора </w:t>
      </w:r>
      <w:proofErr w:type="gramStart"/>
      <w:r w:rsidRPr="00E9304D">
        <w:rPr>
          <w:rFonts w:eastAsia="Calibri"/>
          <w:color w:val="000000"/>
          <w:sz w:val="28"/>
          <w:szCs w:val="28"/>
        </w:rPr>
        <w:t>источников финансирования дефицита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proofErr w:type="gramEnd"/>
      <w:r w:rsidRPr="00E9304D">
        <w:rPr>
          <w:rFonts w:eastAsia="Calibri"/>
          <w:color w:val="000000"/>
          <w:sz w:val="28"/>
          <w:szCs w:val="28"/>
        </w:rPr>
        <w:t>).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7. Для подтверждения возникновения денежного обязательства получатель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УФК вместе с Заявкой на кассовый расход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в ней в соответствии с подпунктом 14 пункта 5 настоящего Порядка соответствующий документ, подтверждающий возникновение денежного обязательства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документ-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основание) согласно требованиям, установленным пунктом 9 настоящего Порядка.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8. Требования, установленные пунктом 7 настоящего Порядка, не распространяются на санкционирование оплаты денежных обязательств, связанных: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предоставлением субсидий юридическим лицам, индивидуальным предпринимателям, физическим лицам – производителям товаров, работ, услуг;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предоставлением межбюджетных трансфертов;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обслуживанием государственного долга;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с исполнением судебных актов по искам к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Никольскому сельскому поселению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Никольского сельского поселения Троснянского района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Орловской области (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Никольского сельского поселения Троснянского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области) либо должностных лиц этих органов.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Получатель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УФК при наличии технической возможности и электронного документооборота с применением электронной  подписи между УФК и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копию, созданную посредством сканирования или копию электронного документа, подтвержденную электронной подписью уполномоченного лица получателя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соответствующего документа-основания (далее - электронная копия документа-основания).</w:t>
      </w:r>
      <w:proofErr w:type="gramEnd"/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Получатель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УФК при отсутствии электронного документооборота с применением электронной подписи между УФК и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документ-основание на бумажном носителе.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Прилагаемый к Заявке документ-основание на бумажном носителе подлежит возврату получателю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 УФК ранее представленной в соответствии с условиями настоящего пункта электронной копии договора,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поставку товаров, выполнение работ, оказание услуг или договора аренды, подтверждение возникновения денежного обязательства, вытекающего из такого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поставку товаров, выполнение работ,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оказание услуг или договора аренды, осуществляется на основании имеющейся в УФК электронной копии соответствующего документа-основания.</w:t>
      </w:r>
      <w:proofErr w:type="gramEnd"/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Электронные копии документов-оснований подлежат хранению в УФК в соответствии с правилами организации государственного архивного дела.</w:t>
      </w:r>
    </w:p>
    <w:p w:rsidR="00306017" w:rsidRPr="00E9304D" w:rsidRDefault="00306017" w:rsidP="00306017">
      <w:pPr>
        <w:jc w:val="both"/>
        <w:rPr>
          <w:color w:val="000000"/>
          <w:sz w:val="28"/>
          <w:szCs w:val="28"/>
        </w:rPr>
      </w:pPr>
      <w:r w:rsidRPr="00E9304D">
        <w:rPr>
          <w:color w:val="000000"/>
          <w:sz w:val="28"/>
          <w:szCs w:val="28"/>
        </w:rPr>
        <w:t>Документ, подтверждающий возникновение денежного обязательства, содержащий сведения, составляющие государственную тайну, получателем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 xml:space="preserve"> в УФК не представляется.</w:t>
      </w:r>
    </w:p>
    <w:p w:rsidR="00306017" w:rsidRPr="00E9304D" w:rsidRDefault="00306017" w:rsidP="00306017">
      <w:pPr>
        <w:jc w:val="both"/>
        <w:rPr>
          <w:color w:val="000000"/>
          <w:sz w:val="28"/>
          <w:szCs w:val="28"/>
        </w:rPr>
      </w:pPr>
      <w:r w:rsidRPr="00E9304D">
        <w:rPr>
          <w:color w:val="000000"/>
          <w:sz w:val="28"/>
          <w:szCs w:val="28"/>
        </w:rPr>
        <w:t>В данном случае получателем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 xml:space="preserve"> в УФК представляется в установленном настоящим пунктом порядке информация, содержащая сведения о номере и дате соответствующей </w:t>
      </w:r>
      <w:hyperlink r:id="rId14" w:history="1">
        <w:r w:rsidRPr="00E9304D">
          <w:rPr>
            <w:color w:val="000000"/>
            <w:sz w:val="28"/>
            <w:szCs w:val="28"/>
          </w:rPr>
          <w:t>Заявки</w:t>
        </w:r>
      </w:hyperlink>
      <w:r w:rsidRPr="00E9304D">
        <w:rPr>
          <w:color w:val="000000"/>
          <w:sz w:val="28"/>
          <w:szCs w:val="28"/>
        </w:rPr>
        <w:t xml:space="preserve"> на кассовый расход, реквизитах соответствующего документа, указанного в </w:t>
      </w:r>
      <w:hyperlink r:id="rId15" w:history="1">
        <w:r w:rsidRPr="00E9304D">
          <w:rPr>
            <w:color w:val="000000"/>
            <w:sz w:val="28"/>
            <w:szCs w:val="28"/>
          </w:rPr>
          <w:t>подпункте 1</w:t>
        </w:r>
        <w:r>
          <w:rPr>
            <w:color w:val="000000"/>
            <w:sz w:val="28"/>
            <w:szCs w:val="28"/>
          </w:rPr>
          <w:t>3</w:t>
        </w:r>
        <w:r w:rsidRPr="00E9304D">
          <w:rPr>
            <w:color w:val="000000"/>
            <w:sz w:val="28"/>
            <w:szCs w:val="28"/>
          </w:rPr>
          <w:t xml:space="preserve"> пункта 5</w:t>
        </w:r>
      </w:hyperlink>
      <w:r w:rsidRPr="00E9304D">
        <w:rPr>
          <w:color w:val="000000"/>
          <w:sz w:val="28"/>
          <w:szCs w:val="28"/>
        </w:rPr>
        <w:t xml:space="preserve"> настоящего Порядка, документов, подтверждающих возникновение денежного обязательства. Кроме того, в информации указывается, что документы, подтверждающие возникновение денежного обязательства, не представляются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 xml:space="preserve"> в УФК.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Никольского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в Заявке, должны соответствовать кодам бюджетной классификации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 Никольского сельского Совета народных депутатов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е Никольского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год и плановый период, действующим в текущем финансовом году на момент представления Заявки;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3)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превышение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указанного в Заявке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авансового платежа предельному размеру авансового платежа, установленному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 Никольского сельского Совета народных депутатов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Никольского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представления Заявки для оплаты денежных обязательств по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4)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306017" w:rsidRPr="00E9304D" w:rsidRDefault="00306017" w:rsidP="00306017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</w:t>
      </w:r>
      <w:r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денежного обязательства (при наличии).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11. При санкционировании оплаты денежного обязательства, возникающего по документу-основанию согласно указанному в Заявке номеру ранее учтенного УФК бюджетного обязательства получателя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E9304D">
        <w:rPr>
          <w:rFonts w:eastAsia="Calibri"/>
          <w:color w:val="000000"/>
          <w:sz w:val="28"/>
          <w:szCs w:val="28"/>
        </w:rPr>
        <w:t>на</w:t>
      </w:r>
      <w:proofErr w:type="gramEnd"/>
      <w:r w:rsidRPr="00E9304D">
        <w:rPr>
          <w:rFonts w:eastAsia="Calibri"/>
          <w:color w:val="000000"/>
          <w:sz w:val="28"/>
          <w:szCs w:val="28"/>
        </w:rPr>
        <w:t>: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2) идентичность кода (кодов) классификации расходов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по бюджетному обязательству и платежу;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3) соответствие предмета бюджетного обязательства и содержания текста назначения платежа;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5) 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9304D">
        <w:rPr>
          <w:rFonts w:eastAsia="Calibri"/>
          <w:color w:val="000000"/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6) соответствие кода классификации расходов и кода объекта ФАИП по бюджетному обязательству и платежу;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7) идентичность наименования, ИНН, КПП получателя денежных средств, указанных в </w:t>
      </w:r>
      <w:hyperlink r:id="rId16" w:history="1">
        <w:r w:rsidRPr="00E9304D">
          <w:rPr>
            <w:rFonts w:eastAsia="Calibri"/>
            <w:color w:val="000000"/>
            <w:sz w:val="28"/>
            <w:szCs w:val="28"/>
          </w:rPr>
          <w:t>Заявке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кассовый расход, по бюджетному обязательству и платежу;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8) 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9304D">
        <w:rPr>
          <w:rFonts w:eastAsia="Calibri"/>
          <w:color w:val="000000"/>
          <w:sz w:val="28"/>
          <w:szCs w:val="28"/>
        </w:rPr>
        <w:t xml:space="preserve">превышение размера авансового платежа, указанного в </w:t>
      </w:r>
      <w:hyperlink r:id="rId17" w:history="1">
        <w:r w:rsidRPr="00E9304D">
          <w:rPr>
            <w:rFonts w:eastAsia="Calibri"/>
            <w:color w:val="000000"/>
            <w:sz w:val="28"/>
            <w:szCs w:val="28"/>
          </w:rPr>
          <w:t>Заявке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9304D">
        <w:rPr>
          <w:rFonts w:eastAsia="Calibri"/>
          <w:color w:val="000000"/>
          <w:sz w:val="28"/>
          <w:szCs w:val="28"/>
        </w:rPr>
        <w:t xml:space="preserve">9) соответствие уникального номера реестровой записи в реестре контрактов, ведение которого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реестр контрактов), присвоенного уполномоченным органом исполнительной власти указанному в </w:t>
      </w:r>
      <w:hyperlink r:id="rId18" w:history="1">
        <w:r w:rsidRPr="00E9304D">
          <w:rPr>
            <w:rFonts w:eastAsia="Calibri"/>
            <w:color w:val="000000"/>
            <w:sz w:val="28"/>
            <w:szCs w:val="28"/>
          </w:rPr>
          <w:t>Заявке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кассовый расход договору (</w:t>
      </w:r>
      <w:r>
        <w:rPr>
          <w:rFonts w:eastAsia="Calibri"/>
          <w:color w:val="000000"/>
          <w:sz w:val="28"/>
          <w:szCs w:val="28"/>
        </w:rPr>
        <w:t>муниципальному</w:t>
      </w:r>
      <w:r w:rsidRPr="00E9304D">
        <w:rPr>
          <w:rFonts w:eastAsia="Calibri"/>
          <w:color w:val="000000"/>
          <w:sz w:val="28"/>
          <w:szCs w:val="28"/>
        </w:rPr>
        <w:t xml:space="preserve"> контракту), подлежащему включению в реестр контрактов, и содержащему сведения, составляющие государственную тайну, бюджетному обязательству</w:t>
      </w:r>
      <w:proofErr w:type="gramEnd"/>
      <w:r w:rsidRPr="00E9304D">
        <w:rPr>
          <w:rFonts w:eastAsia="Calibri"/>
          <w:color w:val="000000"/>
          <w:sz w:val="28"/>
          <w:szCs w:val="28"/>
        </w:rPr>
        <w:t>. Проверка, установленная настоящим подпунктом, не производится при представлении первой Заявки на кассовый расход для осуществления авансового платежа по договору (</w:t>
      </w:r>
      <w:r>
        <w:rPr>
          <w:rFonts w:eastAsia="Calibri"/>
          <w:color w:val="000000"/>
          <w:sz w:val="28"/>
          <w:szCs w:val="28"/>
        </w:rPr>
        <w:t>муниципальному</w:t>
      </w:r>
      <w:r w:rsidRPr="00E9304D">
        <w:rPr>
          <w:rFonts w:eastAsia="Calibri"/>
          <w:color w:val="000000"/>
          <w:sz w:val="28"/>
          <w:szCs w:val="28"/>
        </w:rPr>
        <w:t xml:space="preserve"> контракту), содержащему сведения, составляющие государственную тайну;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10)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указанного в Заявке на кассовый расход авансового платежа над предельным размером авансового платежа, установленным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Никольского сельского Совета народных депутатов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Никольского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в случае представления Заявки для оплаты денежных обязательств по договору (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контракту;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11) 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9304D">
        <w:rPr>
          <w:rFonts w:eastAsia="Calibri"/>
          <w:color w:val="000000"/>
          <w:sz w:val="28"/>
          <w:szCs w:val="28"/>
        </w:rPr>
        <w:t>опережение графика внесения арендной платы по бюджетному обязательству, в случае представления Заявки для оплаты денежных обязательств по договору аренды.</w:t>
      </w:r>
    </w:p>
    <w:p w:rsidR="00306017" w:rsidRPr="00E9304D" w:rsidRDefault="00306017" w:rsidP="00306017">
      <w:pPr>
        <w:pStyle w:val="Default"/>
        <w:jc w:val="both"/>
        <w:rPr>
          <w:sz w:val="28"/>
          <w:szCs w:val="28"/>
        </w:rPr>
      </w:pPr>
      <w:proofErr w:type="gramStart"/>
      <w:r w:rsidRPr="00E9304D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</w:t>
      </w:r>
      <w:r w:rsidRPr="00E9304D">
        <w:rPr>
          <w:sz w:val="28"/>
          <w:szCs w:val="28"/>
        </w:rPr>
        <w:lastRenderedPageBreak/>
        <w:t xml:space="preserve">которых не указана ссылка на номер ранее учтенного УФК бюджетного </w:t>
      </w:r>
      <w:r w:rsidRPr="00EB378F">
        <w:rPr>
          <w:sz w:val="28"/>
          <w:szCs w:val="28"/>
        </w:rPr>
        <w:t xml:space="preserve">обязательства, осуществляется одновременно с принятием на учет нового бюджетного обязательства в соответствии с </w:t>
      </w:r>
      <w:hyperlink r:id="rId19" w:history="1">
        <w:r w:rsidRPr="00EB378F">
          <w:rPr>
            <w:sz w:val="28"/>
            <w:szCs w:val="28"/>
          </w:rPr>
          <w:t>Порядком</w:t>
        </w:r>
      </w:hyperlink>
      <w:r w:rsidRPr="00EB378F">
        <w:rPr>
          <w:sz w:val="28"/>
          <w:szCs w:val="28"/>
        </w:rPr>
        <w:t xml:space="preserve"> учета бюджетных обязательств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EB378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администрации Никольского сельского поселения от 26 декабря 2016 года № 51 «</w:t>
      </w:r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 порядке </w:t>
      </w:r>
      <w:proofErr w:type="gramStart"/>
      <w:r>
        <w:rPr>
          <w:color w:val="auto"/>
          <w:sz w:val="28"/>
          <w:szCs w:val="28"/>
        </w:rPr>
        <w:t>учета бюджетных обязательств получателей средств бюджета сельского</w:t>
      </w:r>
      <w:proofErr w:type="gramEnd"/>
      <w:r>
        <w:rPr>
          <w:color w:val="auto"/>
          <w:sz w:val="28"/>
          <w:szCs w:val="28"/>
        </w:rPr>
        <w:t xml:space="preserve"> поселения»</w:t>
      </w:r>
      <w:r w:rsidRPr="00EB378F">
        <w:rPr>
          <w:sz w:val="28"/>
          <w:szCs w:val="28"/>
        </w:rPr>
        <w:t xml:space="preserve"> (далее - Порядок учета бюджетных обязательств).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В этом случае проверка Заявки на соответствие требованиям настоящего Порядка осуществляется в сроки, установленные </w:t>
      </w:r>
      <w:hyperlink r:id="rId20" w:history="1">
        <w:r w:rsidRPr="00E9304D">
          <w:rPr>
            <w:rFonts w:eastAsia="Calibri"/>
            <w:color w:val="000000"/>
            <w:sz w:val="28"/>
            <w:szCs w:val="28"/>
          </w:rPr>
          <w:t>Порядком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учета бюджетных обязатель</w:t>
      </w:r>
      <w:proofErr w:type="gramStart"/>
      <w:r w:rsidRPr="00E9304D">
        <w:rPr>
          <w:rFonts w:eastAsia="Calibri"/>
          <w:color w:val="000000"/>
          <w:sz w:val="28"/>
          <w:szCs w:val="28"/>
        </w:rPr>
        <w:t>ств дл</w:t>
      </w:r>
      <w:proofErr w:type="gramEnd"/>
      <w:r w:rsidRPr="00E9304D">
        <w:rPr>
          <w:rFonts w:eastAsia="Calibri"/>
          <w:color w:val="000000"/>
          <w:sz w:val="28"/>
          <w:szCs w:val="28"/>
        </w:rPr>
        <w:t>я постановки на учет бюджетного обязательства;</w:t>
      </w:r>
    </w:p>
    <w:p w:rsidR="00306017" w:rsidRPr="00E9304D" w:rsidRDefault="00306017" w:rsidP="00306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1) коды классификации расходов бюджетов, указанные в Заявке, должны соответствовать кодам бюджетной классификации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решению Никольского сельского Совета народных депутатов о бюджете Никольского сельского поселения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на текущий год и плановый период, действующим в текущем финансовом году на момент представления Заявки;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указанных в Заявке кодов подгрупп и элементов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кодов цели,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3)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превышение сумм, указанных в Заявке, остаткам соответствующих бюджетных ассигнований, учтенных на лицевом счете получателя бюджетных средств.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проверка Заявки по следующим направлениям: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1) коды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классификации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3)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источника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017" w:rsidRPr="00366795" w:rsidRDefault="00306017" w:rsidP="00306017">
      <w:pPr>
        <w:ind w:firstLine="540"/>
        <w:jc w:val="both"/>
        <w:rPr>
          <w:rFonts w:eastAsia="Calibri"/>
          <w:sz w:val="28"/>
          <w:szCs w:val="28"/>
        </w:rPr>
      </w:pPr>
      <w:r w:rsidRPr="00E9304D">
        <w:rPr>
          <w:color w:val="000000"/>
          <w:sz w:val="28"/>
          <w:szCs w:val="28"/>
        </w:rPr>
        <w:t xml:space="preserve">14. </w:t>
      </w:r>
      <w:proofErr w:type="gramStart"/>
      <w:r w:rsidRPr="00E9304D">
        <w:rPr>
          <w:color w:val="000000"/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пунктами 4, 5, 10, </w:t>
      </w:r>
      <w:r>
        <w:rPr>
          <w:color w:val="000000"/>
          <w:sz w:val="28"/>
          <w:szCs w:val="28"/>
        </w:rPr>
        <w:t xml:space="preserve">12, </w:t>
      </w:r>
      <w:r w:rsidRPr="00E9304D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,</w:t>
      </w:r>
      <w:r w:rsidRPr="00E9304D">
        <w:rPr>
          <w:color w:val="000000"/>
          <w:sz w:val="28"/>
          <w:szCs w:val="28"/>
        </w:rPr>
        <w:t xml:space="preserve"> подпунктами 1 - 9 пункта 11 настоящего Порядка, УФК регистрирует представленную Заявку в Журнале регистрации неисполненных документов </w:t>
      </w:r>
      <w:r w:rsidRPr="00E9304D">
        <w:rPr>
          <w:color w:val="000000"/>
          <w:sz w:val="28"/>
          <w:szCs w:val="28"/>
        </w:rPr>
        <w:lastRenderedPageBreak/>
        <w:t>(код по КФД 0531804) в установленном порядке и возвращает получателю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 xml:space="preserve"> (администратору источников финансирования дефицита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>) не позднее срока, установленного</w:t>
      </w:r>
      <w:proofErr w:type="gramEnd"/>
      <w:r w:rsidRPr="00E9304D">
        <w:rPr>
          <w:color w:val="000000"/>
          <w:sz w:val="28"/>
          <w:szCs w:val="28"/>
        </w:rPr>
        <w:t xml:space="preserve"> </w:t>
      </w:r>
      <w:proofErr w:type="gramStart"/>
      <w:r w:rsidRPr="00E9304D">
        <w:rPr>
          <w:color w:val="000000"/>
          <w:sz w:val="28"/>
          <w:szCs w:val="28"/>
        </w:rPr>
        <w:t xml:space="preserve">пунктом 3 настоящего Порядка, экземпляры Заявки на бумажном носителе с указанием в </w:t>
      </w:r>
      <w:r>
        <w:rPr>
          <w:color w:val="000000"/>
          <w:sz w:val="28"/>
          <w:szCs w:val="28"/>
        </w:rPr>
        <w:t>прилагаемом п</w:t>
      </w:r>
      <w:r w:rsidRPr="00E9304D">
        <w:rPr>
          <w:color w:val="000000"/>
          <w:sz w:val="28"/>
          <w:szCs w:val="28"/>
        </w:rPr>
        <w:t>ротоколе (код по КФД 0531805)</w:t>
      </w:r>
      <w:r>
        <w:rPr>
          <w:color w:val="000000"/>
          <w:sz w:val="28"/>
          <w:szCs w:val="28"/>
        </w:rPr>
        <w:t>, составленном по форме, утвержденной приказом Федерального казначейства от 10 октября 2008 года    № 8н «</w:t>
      </w:r>
      <w:r>
        <w:rPr>
          <w:rFonts w:eastAsia="Calibri"/>
          <w:sz w:val="28"/>
          <w:szCs w:val="28"/>
        </w:rPr>
        <w:t>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</w:t>
      </w:r>
      <w:proofErr w:type="gramEnd"/>
      <w:r>
        <w:rPr>
          <w:rFonts w:eastAsia="Calibri"/>
          <w:sz w:val="28"/>
          <w:szCs w:val="28"/>
        </w:rPr>
        <w:t xml:space="preserve"> муниципальных образований по исполнению соответствующих бюджетов» (далее – Протокол), </w:t>
      </w:r>
      <w:r w:rsidRPr="00E9304D">
        <w:rPr>
          <w:color w:val="000000"/>
          <w:sz w:val="28"/>
          <w:szCs w:val="28"/>
        </w:rPr>
        <w:t>в установленном порядке причины возврата.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В случае если Заявка представлялась в электронном виде, получателю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(администратору источников финансирования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не позднее срока, установленного пунктом 3 настоящего Порядка, направляется Протокол в электронном виде, в котором указывается причина возврата.</w:t>
      </w:r>
    </w:p>
    <w:p w:rsidR="00306017" w:rsidRPr="00E9304D" w:rsidRDefault="00306017" w:rsidP="00306017">
      <w:pPr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9304D">
        <w:rPr>
          <w:rFonts w:eastAsia="Calibri"/>
          <w:color w:val="000000"/>
          <w:sz w:val="28"/>
          <w:szCs w:val="28"/>
        </w:rPr>
        <w:t xml:space="preserve">При установлении УФК нарушений получателем средств </w:t>
      </w:r>
      <w:r>
        <w:rPr>
          <w:rFonts w:eastAsia="Calibri"/>
          <w:color w:val="000000"/>
          <w:sz w:val="28"/>
          <w:szCs w:val="28"/>
        </w:rPr>
        <w:t>бюджета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условий, установленных </w:t>
      </w:r>
      <w:hyperlink r:id="rId21" w:history="1">
        <w:r w:rsidRPr="00E9304D">
          <w:rPr>
            <w:rFonts w:eastAsia="Calibri"/>
            <w:color w:val="000000"/>
            <w:sz w:val="28"/>
            <w:szCs w:val="28"/>
          </w:rPr>
          <w:t xml:space="preserve">подпунктами </w:t>
        </w:r>
      </w:hyperlink>
      <w:r w:rsidRPr="00E9304D">
        <w:rPr>
          <w:rFonts w:eastAsia="Calibri"/>
          <w:color w:val="000000"/>
          <w:sz w:val="28"/>
          <w:szCs w:val="28"/>
        </w:rPr>
        <w:t>10,11 пункта  11 настоящего Порядка, УФК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 форме согласно </w:t>
      </w:r>
      <w:hyperlink r:id="rId22" w:history="1">
        <w:r w:rsidRPr="00E9304D">
          <w:rPr>
            <w:rFonts w:eastAsia="Calibri"/>
            <w:color w:val="000000"/>
            <w:sz w:val="28"/>
            <w:szCs w:val="28"/>
          </w:rPr>
          <w:t xml:space="preserve">приложению </w:t>
        </w:r>
      </w:hyperlink>
      <w:r w:rsidRPr="00E9304D">
        <w:rPr>
          <w:rFonts w:eastAsia="Calibri"/>
          <w:color w:val="000000"/>
          <w:sz w:val="28"/>
          <w:szCs w:val="28"/>
        </w:rPr>
        <w:t>к настоящему</w:t>
      </w:r>
      <w:proofErr w:type="gramEnd"/>
      <w:r w:rsidRPr="00E9304D">
        <w:rPr>
          <w:rFonts w:eastAsia="Calibri"/>
          <w:color w:val="000000"/>
          <w:sz w:val="28"/>
          <w:szCs w:val="28"/>
        </w:rPr>
        <w:t xml:space="preserve"> Порядку (код формы по КФД 0504713) а также обеспечивает доведение указанной информации до главного распорядителя (распорядителя)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>, в ведении которого находится допустивший нарушение получатель средств бюджета</w:t>
      </w:r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306017" w:rsidRPr="00E9304D" w:rsidRDefault="00306017" w:rsidP="003060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работником проставляется отметка, подтверждающая санкционирование оплаты денежных обязательств получателя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(администратора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306017" w:rsidRPr="00E9304D" w:rsidRDefault="00306017" w:rsidP="00306017">
      <w:pPr>
        <w:ind w:firstLine="540"/>
        <w:jc w:val="both"/>
        <w:rPr>
          <w:rFonts w:eastAsia="Calibri"/>
          <w:iCs/>
          <w:color w:val="000000"/>
          <w:sz w:val="28"/>
          <w:szCs w:val="28"/>
        </w:rPr>
      </w:pPr>
      <w:r w:rsidRPr="00E9304D">
        <w:rPr>
          <w:rFonts w:eastAsia="Calibri"/>
          <w:iCs/>
          <w:color w:val="000000"/>
          <w:sz w:val="28"/>
          <w:szCs w:val="28"/>
        </w:rPr>
        <w:t xml:space="preserve">16. Представление и хранение Заявки для санкционирования </w:t>
      </w:r>
      <w:proofErr w:type="gramStart"/>
      <w:r w:rsidRPr="00E9304D">
        <w:rPr>
          <w:rFonts w:eastAsia="Calibri"/>
          <w:iCs/>
          <w:color w:val="000000"/>
          <w:sz w:val="28"/>
          <w:szCs w:val="28"/>
        </w:rPr>
        <w:t>оплаты денежных обязательств получателей средств бюджета</w:t>
      </w:r>
      <w:r>
        <w:rPr>
          <w:rFonts w:eastAsia="Calibri"/>
          <w:iCs/>
          <w:color w:val="000000"/>
          <w:sz w:val="28"/>
          <w:szCs w:val="28"/>
        </w:rPr>
        <w:t xml:space="preserve"> сельского</w:t>
      </w:r>
      <w:proofErr w:type="gramEnd"/>
      <w:r>
        <w:rPr>
          <w:rFonts w:eastAsia="Calibri"/>
          <w:iCs/>
          <w:color w:val="000000"/>
          <w:sz w:val="28"/>
          <w:szCs w:val="28"/>
        </w:rPr>
        <w:t xml:space="preserve"> поселения</w:t>
      </w:r>
      <w:r w:rsidRPr="00E9304D">
        <w:rPr>
          <w:rFonts w:eastAsia="Calibri"/>
          <w:iCs/>
          <w:color w:val="000000"/>
          <w:sz w:val="28"/>
          <w:szCs w:val="28"/>
        </w:rPr>
        <w:t xml:space="preserve"> (администраторов источников финансирования дефицита бюджета</w:t>
      </w:r>
      <w:r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iCs/>
          <w:color w:val="000000"/>
          <w:sz w:val="28"/>
          <w:szCs w:val="28"/>
        </w:rPr>
        <w:t xml:space="preserve">), содержащей сведения, составляющие государственную тайну, осуществляется в соответствии с настоящим Порядком с соблюдением норм </w:t>
      </w:r>
      <w:hyperlink r:id="rId23" w:history="1">
        <w:r w:rsidRPr="00E9304D">
          <w:rPr>
            <w:rFonts w:eastAsia="Calibri"/>
            <w:iCs/>
            <w:color w:val="000000"/>
            <w:sz w:val="28"/>
            <w:szCs w:val="28"/>
          </w:rPr>
          <w:t>законодательства</w:t>
        </w:r>
      </w:hyperlink>
      <w:r w:rsidRPr="00E9304D">
        <w:rPr>
          <w:rFonts w:eastAsia="Calibri"/>
          <w:iCs/>
          <w:color w:val="000000"/>
          <w:sz w:val="28"/>
          <w:szCs w:val="28"/>
        </w:rPr>
        <w:t xml:space="preserve"> Российской Федерации о защите государственной тайны.</w:t>
      </w:r>
    </w:p>
    <w:p w:rsidR="00306017" w:rsidRPr="00E9304D" w:rsidRDefault="00306017" w:rsidP="00306017">
      <w:pPr>
        <w:ind w:firstLine="540"/>
        <w:jc w:val="both"/>
        <w:outlineLvl w:val="0"/>
        <w:rPr>
          <w:rFonts w:eastAsia="Calibri"/>
          <w:iCs/>
          <w:color w:val="000000"/>
          <w:sz w:val="28"/>
          <w:szCs w:val="28"/>
        </w:rPr>
      </w:pPr>
    </w:p>
    <w:p w:rsidR="00306017" w:rsidRPr="000F7ECA" w:rsidRDefault="00306017" w:rsidP="00306017">
      <w:pPr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0F7ECA">
        <w:rPr>
          <w:sz w:val="24"/>
          <w:szCs w:val="24"/>
        </w:rPr>
        <w:lastRenderedPageBreak/>
        <w:t xml:space="preserve">Приложение  </w:t>
      </w:r>
    </w:p>
    <w:p w:rsidR="00306017" w:rsidRPr="000F7ECA" w:rsidRDefault="00306017" w:rsidP="00306017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к Порядку санкционирования</w:t>
      </w:r>
    </w:p>
    <w:p w:rsidR="00306017" w:rsidRPr="000F7ECA" w:rsidRDefault="00306017" w:rsidP="00306017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оплаты денежных обязательств</w:t>
      </w:r>
    </w:p>
    <w:p w:rsidR="00306017" w:rsidRPr="000F7ECA" w:rsidRDefault="00306017" w:rsidP="00306017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получателей средств</w:t>
      </w:r>
    </w:p>
    <w:p w:rsidR="00306017" w:rsidRPr="000F7ECA" w:rsidRDefault="00306017" w:rsidP="00306017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сельского поселения</w:t>
      </w:r>
    </w:p>
    <w:p w:rsidR="00306017" w:rsidRPr="000F7ECA" w:rsidRDefault="00306017" w:rsidP="00306017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и администраторов источников</w:t>
      </w:r>
    </w:p>
    <w:p w:rsidR="00306017" w:rsidRPr="000F7ECA" w:rsidRDefault="00306017" w:rsidP="00306017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финансирования дефицита</w:t>
      </w:r>
    </w:p>
    <w:p w:rsidR="00306017" w:rsidRPr="000F7ECA" w:rsidRDefault="00306017" w:rsidP="00306017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0F7ECA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сельского поселения</w:t>
      </w:r>
    </w:p>
    <w:p w:rsidR="00306017" w:rsidRPr="000F7ECA" w:rsidRDefault="00306017" w:rsidP="0030601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6017" w:rsidRPr="000F7ECA" w:rsidRDefault="00306017" w:rsidP="003060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УВЕДОМЛЕНИЕ №</w:t>
      </w:r>
      <w:r w:rsidRPr="000F7ECA">
        <w:rPr>
          <w:sz w:val="24"/>
          <w:szCs w:val="24"/>
        </w:rPr>
        <w:t xml:space="preserve"> _____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 xml:space="preserve">               о нарушении установленных предельных размеров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 xml:space="preserve">                            авансового платежа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┌─────────┐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│   Коды  │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Форма по КФД │ 0504713 │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от "__" _____ 20__ г.            Дата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Наименование органа                                            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Федерального казначейства _________________             по КОФК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Главный распорядитель                               Глава по БК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>(распорядитель)                                                 ├─────────┤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бюджетных средств         _________________ по Сводному реестру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Получатель </w:t>
      </w:r>
      <w:proofErr w:type="gramStart"/>
      <w:r w:rsidRPr="000F7ECA">
        <w:rPr>
          <w:rFonts w:ascii="Courier New" w:hAnsi="Courier New" w:cs="Courier New"/>
        </w:rPr>
        <w:t>бюджетных</w:t>
      </w:r>
      <w:proofErr w:type="gramEnd"/>
      <w:r w:rsidRPr="000F7ECA">
        <w:rPr>
          <w:rFonts w:ascii="Courier New" w:hAnsi="Courier New" w:cs="Courier New"/>
        </w:rPr>
        <w:t xml:space="preserve">                                           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средств                   _________________ по Сводному реестру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Номер </w:t>
      </w:r>
      <w:proofErr w:type="gramStart"/>
      <w:r w:rsidRPr="000F7ECA">
        <w:rPr>
          <w:rFonts w:ascii="Courier New" w:hAnsi="Courier New" w:cs="Courier New"/>
        </w:rPr>
        <w:t>лицевого</w:t>
      </w:r>
      <w:proofErr w:type="gramEnd"/>
      <w:r w:rsidRPr="000F7ECA">
        <w:rPr>
          <w:rFonts w:ascii="Courier New" w:hAnsi="Courier New" w:cs="Courier New"/>
        </w:rPr>
        <w:t xml:space="preserve">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счета получателя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Наименование бюджета      _________________                    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Финансовый орган          _________________                    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Учетный номер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обязательства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├─────────┤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 w:rsidRPr="000F7ECA">
        <w:rPr>
          <w:rFonts w:ascii="Courier New" w:hAnsi="Courier New" w:cs="Courier New"/>
        </w:rPr>
        <w:t xml:space="preserve">Единица измерения: руб. (с точностью                            │         </w:t>
      </w:r>
      <w:proofErr w:type="spellStart"/>
      <w:r w:rsidRPr="000F7ECA">
        <w:rPr>
          <w:rFonts w:ascii="Courier New" w:hAnsi="Courier New" w:cs="Courier New"/>
        </w:rPr>
        <w:t>│</w:t>
      </w:r>
      <w:proofErr w:type="spellEnd"/>
      <w:proofErr w:type="gramEnd"/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до второго десятичного знака)                           по ОКЕИ │   </w:t>
      </w:r>
      <w:hyperlink r:id="rId24" w:history="1">
        <w:r w:rsidRPr="000F7ECA">
          <w:rPr>
            <w:rFonts w:ascii="Courier New" w:hAnsi="Courier New" w:cs="Courier New"/>
            <w:color w:val="0000FF"/>
          </w:rPr>
          <w:t>383</w:t>
        </w:r>
      </w:hyperlink>
      <w:r w:rsidRPr="000F7ECA">
        <w:rPr>
          <w:rFonts w:ascii="Courier New" w:hAnsi="Courier New" w:cs="Courier New"/>
        </w:rPr>
        <w:t xml:space="preserve">   │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F7ECA">
        <w:rPr>
          <w:rFonts w:ascii="Courier New" w:hAnsi="Courier New" w:cs="Courier New"/>
        </w:rPr>
        <w:t xml:space="preserve">                                                                └─────────┘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6017" w:rsidRPr="00306017" w:rsidRDefault="00306017" w:rsidP="00306017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</w:p>
    <w:p w:rsidR="00306017" w:rsidRDefault="00306017" w:rsidP="00306017">
      <w:pPr>
        <w:jc w:val="both"/>
        <w:rPr>
          <w:rFonts w:ascii="Arial" w:hAnsi="Arial" w:cs="Arial"/>
          <w:sz w:val="24"/>
          <w:szCs w:val="24"/>
        </w:rPr>
        <w:sectPr w:rsidR="00306017" w:rsidSect="00306017">
          <w:pgSz w:w="11907" w:h="16840"/>
          <w:pgMar w:top="851" w:right="851" w:bottom="851" w:left="1701" w:header="720" w:footer="720" w:gutter="0"/>
          <w:cols w:space="720"/>
        </w:sectPr>
      </w:pPr>
    </w:p>
    <w:p w:rsidR="00306017" w:rsidRDefault="00306017" w:rsidP="0030601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825"/>
        <w:gridCol w:w="990"/>
        <w:gridCol w:w="1320"/>
        <w:gridCol w:w="990"/>
        <w:gridCol w:w="1099"/>
        <w:gridCol w:w="2970"/>
        <w:gridCol w:w="2970"/>
        <w:gridCol w:w="2140"/>
        <w:gridCol w:w="1320"/>
      </w:tblGrid>
      <w:tr w:rsidR="00306017" w:rsidRPr="000F7ECA" w:rsidTr="007D7B76"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Реквизиты </w:t>
            </w:r>
            <w:r>
              <w:t>муниципального</w:t>
            </w:r>
            <w:r w:rsidRPr="000F7ECA">
              <w:t xml:space="preserve"> контракта (договора)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Предельный размер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 авансового платежа, 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proofErr w:type="gramStart"/>
            <w:r w:rsidRPr="000F7ECA">
              <w:t>установленный</w:t>
            </w:r>
            <w:proofErr w:type="gramEnd"/>
            <w:r w:rsidRPr="000F7ECA">
              <w:t xml:space="preserve"> 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законодательством 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Российской Федерации 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для данного вида 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>
              <w:t>муниципального</w:t>
            </w:r>
            <w:r w:rsidRPr="000F7ECA">
              <w:t xml:space="preserve"> контракта (договора), %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Сумма превышения размера авансового платежа, предусмотренного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 </w:t>
            </w:r>
            <w:proofErr w:type="spellStart"/>
            <w:r>
              <w:t>муницпальным</w:t>
            </w:r>
            <w:proofErr w:type="spellEnd"/>
            <w:r w:rsidRPr="000F7ECA">
              <w:t xml:space="preserve"> контрактом (договором), </w:t>
            </w:r>
            <w:proofErr w:type="gramStart"/>
            <w:r w:rsidRPr="000F7ECA">
              <w:t>предельного</w:t>
            </w:r>
            <w:proofErr w:type="gramEnd"/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 размера авансового платежа, установленного 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законодательством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 Российской Федерации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Фактическая сумма 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превышения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 предельного размера авансового платежа, 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proofErr w:type="gramStart"/>
            <w:r w:rsidRPr="000F7ECA">
              <w:t>установленного</w:t>
            </w:r>
            <w:proofErr w:type="gramEnd"/>
            <w:r w:rsidRPr="000F7ECA">
              <w:t xml:space="preserve"> законодательством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 Российской Федерации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jc w:val="center"/>
            </w:pPr>
            <w:r w:rsidRPr="000F7ECA">
              <w:t>Примечание</w:t>
            </w:r>
          </w:p>
        </w:tc>
      </w:tr>
      <w:tr w:rsidR="00306017" w:rsidRPr="000F7ECA" w:rsidTr="007D7B76"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номер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дата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сумма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авансовый платеж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предмет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017" w:rsidRPr="000F7ECA" w:rsidTr="007D7B76"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процент </w:t>
            </w:r>
            <w:proofErr w:type="gramStart"/>
            <w:r w:rsidRPr="000F7ECA">
              <w:t>от</w:t>
            </w:r>
            <w:proofErr w:type="gramEnd"/>
            <w:r w:rsidRPr="000F7ECA">
              <w:t xml:space="preserve"> 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 xml:space="preserve">общей </w:t>
            </w:r>
          </w:p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суммы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сумма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017" w:rsidRPr="000F7ECA" w:rsidTr="007D7B76"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ind w:left="-346"/>
              <w:jc w:val="center"/>
            </w:pPr>
            <w:r w:rsidRPr="000F7ECA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17" w:rsidRPr="000F7ECA" w:rsidRDefault="00306017" w:rsidP="007D7B76">
            <w:pPr>
              <w:autoSpaceDE w:val="0"/>
              <w:autoSpaceDN w:val="0"/>
              <w:adjustRightInd w:val="0"/>
              <w:jc w:val="center"/>
            </w:pPr>
            <w:r w:rsidRPr="000F7ECA">
              <w:t>11</w:t>
            </w:r>
          </w:p>
        </w:tc>
      </w:tr>
    </w:tbl>
    <w:p w:rsidR="00306017" w:rsidRPr="000F7ECA" w:rsidRDefault="00306017" w:rsidP="003060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 xml:space="preserve">                                                                                  Номер страницы ____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 xml:space="preserve">                                                                                  Всего страниц _____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>Руководитель органа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>Федерального казначейства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>(уполномоченное лицо)     _____________ ___________ _______________________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7EC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</w:t>
      </w:r>
      <w:r w:rsidRPr="000F7ECA">
        <w:rPr>
          <w:sz w:val="24"/>
          <w:szCs w:val="24"/>
        </w:rPr>
        <w:t xml:space="preserve"> (должность)   (подпись)   </w:t>
      </w:r>
      <w:r>
        <w:rPr>
          <w:sz w:val="24"/>
          <w:szCs w:val="24"/>
        </w:rPr>
        <w:t xml:space="preserve">     </w:t>
      </w:r>
      <w:r w:rsidRPr="000F7ECA">
        <w:rPr>
          <w:sz w:val="24"/>
          <w:szCs w:val="24"/>
        </w:rPr>
        <w:t>(расшифровка подписи)</w:t>
      </w: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6017" w:rsidRPr="000F7ECA" w:rsidRDefault="00306017" w:rsidP="003060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«__»</w:t>
      </w:r>
      <w:r w:rsidRPr="000F7ECA">
        <w:rPr>
          <w:sz w:val="24"/>
          <w:szCs w:val="24"/>
        </w:rPr>
        <w:t xml:space="preserve"> _______ 20__ г.</w:t>
      </w:r>
    </w:p>
    <w:p w:rsidR="00306017" w:rsidRDefault="00306017" w:rsidP="00306017">
      <w:pPr>
        <w:jc w:val="both"/>
        <w:rPr>
          <w:rFonts w:ascii="Arial" w:hAnsi="Arial" w:cs="Arial"/>
          <w:sz w:val="24"/>
          <w:szCs w:val="24"/>
        </w:rPr>
      </w:pPr>
    </w:p>
    <w:p w:rsidR="00306017" w:rsidRDefault="00306017" w:rsidP="00306017">
      <w:pPr>
        <w:jc w:val="both"/>
        <w:rPr>
          <w:rFonts w:ascii="Arial" w:hAnsi="Arial" w:cs="Arial"/>
          <w:sz w:val="24"/>
          <w:szCs w:val="24"/>
        </w:rPr>
        <w:sectPr w:rsidR="00306017" w:rsidSect="00306017">
          <w:pgSz w:w="16840" w:h="11907" w:orient="landscape"/>
          <w:pgMar w:top="1701" w:right="851" w:bottom="851" w:left="851" w:header="720" w:footer="720" w:gutter="0"/>
          <w:cols w:space="720"/>
        </w:sectPr>
      </w:pPr>
    </w:p>
    <w:p w:rsidR="00306017" w:rsidRPr="00306017" w:rsidRDefault="00306017" w:rsidP="00306017">
      <w:pPr>
        <w:jc w:val="both"/>
        <w:rPr>
          <w:rFonts w:ascii="Arial" w:hAnsi="Arial" w:cs="Arial"/>
          <w:sz w:val="24"/>
          <w:szCs w:val="24"/>
        </w:rPr>
      </w:pPr>
    </w:p>
    <w:sectPr w:rsidR="00306017" w:rsidRPr="00306017" w:rsidSect="00306017">
      <w:pgSz w:w="11907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21C5A"/>
    <w:multiLevelType w:val="hybridMultilevel"/>
    <w:tmpl w:val="F4C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3EFA"/>
    <w:rsid w:val="00010F61"/>
    <w:rsid w:val="00020A3A"/>
    <w:rsid w:val="000260A2"/>
    <w:rsid w:val="0003645E"/>
    <w:rsid w:val="00042BDD"/>
    <w:rsid w:val="00042CAF"/>
    <w:rsid w:val="000511F8"/>
    <w:rsid w:val="0007065A"/>
    <w:rsid w:val="00083CB2"/>
    <w:rsid w:val="000B7FD1"/>
    <w:rsid w:val="000C3FB7"/>
    <w:rsid w:val="000D65A0"/>
    <w:rsid w:val="000E158F"/>
    <w:rsid w:val="000F2598"/>
    <w:rsid w:val="00121BAD"/>
    <w:rsid w:val="001223B8"/>
    <w:rsid w:val="00122F42"/>
    <w:rsid w:val="00133A5D"/>
    <w:rsid w:val="00135931"/>
    <w:rsid w:val="00136664"/>
    <w:rsid w:val="0013673D"/>
    <w:rsid w:val="00165400"/>
    <w:rsid w:val="00171495"/>
    <w:rsid w:val="00182CCA"/>
    <w:rsid w:val="001B1284"/>
    <w:rsid w:val="001B77B8"/>
    <w:rsid w:val="001D2AA1"/>
    <w:rsid w:val="001E7569"/>
    <w:rsid w:val="002115C2"/>
    <w:rsid w:val="00216344"/>
    <w:rsid w:val="0022171D"/>
    <w:rsid w:val="00223A76"/>
    <w:rsid w:val="00245724"/>
    <w:rsid w:val="0025634B"/>
    <w:rsid w:val="00263F63"/>
    <w:rsid w:val="00265084"/>
    <w:rsid w:val="00266A32"/>
    <w:rsid w:val="00270D93"/>
    <w:rsid w:val="00290A1D"/>
    <w:rsid w:val="002A09D9"/>
    <w:rsid w:val="002D27C4"/>
    <w:rsid w:val="002D4C4A"/>
    <w:rsid w:val="002E3E40"/>
    <w:rsid w:val="002E75A6"/>
    <w:rsid w:val="00301F4D"/>
    <w:rsid w:val="0030349A"/>
    <w:rsid w:val="00306017"/>
    <w:rsid w:val="00323DE9"/>
    <w:rsid w:val="003279D6"/>
    <w:rsid w:val="00344B5E"/>
    <w:rsid w:val="00344E84"/>
    <w:rsid w:val="00353972"/>
    <w:rsid w:val="00355B49"/>
    <w:rsid w:val="00380427"/>
    <w:rsid w:val="00387279"/>
    <w:rsid w:val="003A3EFA"/>
    <w:rsid w:val="003A4416"/>
    <w:rsid w:val="003C21DC"/>
    <w:rsid w:val="003D257E"/>
    <w:rsid w:val="004111C6"/>
    <w:rsid w:val="00415F09"/>
    <w:rsid w:val="00425E4F"/>
    <w:rsid w:val="00445E7B"/>
    <w:rsid w:val="00457F56"/>
    <w:rsid w:val="00477802"/>
    <w:rsid w:val="004A6B8D"/>
    <w:rsid w:val="004B692D"/>
    <w:rsid w:val="004C0E1E"/>
    <w:rsid w:val="004E1072"/>
    <w:rsid w:val="005113D8"/>
    <w:rsid w:val="00514C2E"/>
    <w:rsid w:val="00517C2A"/>
    <w:rsid w:val="00526955"/>
    <w:rsid w:val="0059020F"/>
    <w:rsid w:val="00591498"/>
    <w:rsid w:val="005957E6"/>
    <w:rsid w:val="005A1122"/>
    <w:rsid w:val="005A2C57"/>
    <w:rsid w:val="005C6394"/>
    <w:rsid w:val="005C79E1"/>
    <w:rsid w:val="005D3228"/>
    <w:rsid w:val="0064321A"/>
    <w:rsid w:val="0065046C"/>
    <w:rsid w:val="00661575"/>
    <w:rsid w:val="00663BF5"/>
    <w:rsid w:val="006A3ED3"/>
    <w:rsid w:val="006B0A29"/>
    <w:rsid w:val="006B0B3A"/>
    <w:rsid w:val="006D6F4C"/>
    <w:rsid w:val="00702C18"/>
    <w:rsid w:val="0070356F"/>
    <w:rsid w:val="00737075"/>
    <w:rsid w:val="00737A3D"/>
    <w:rsid w:val="0074133C"/>
    <w:rsid w:val="00745C97"/>
    <w:rsid w:val="00772B4B"/>
    <w:rsid w:val="00777E90"/>
    <w:rsid w:val="008078DD"/>
    <w:rsid w:val="00807EDF"/>
    <w:rsid w:val="0081558D"/>
    <w:rsid w:val="00817A35"/>
    <w:rsid w:val="00834F01"/>
    <w:rsid w:val="00857B88"/>
    <w:rsid w:val="00874FF3"/>
    <w:rsid w:val="008824FE"/>
    <w:rsid w:val="008878E6"/>
    <w:rsid w:val="008977D4"/>
    <w:rsid w:val="008A3138"/>
    <w:rsid w:val="008C1CDC"/>
    <w:rsid w:val="008D7AE4"/>
    <w:rsid w:val="008E31F0"/>
    <w:rsid w:val="008E7261"/>
    <w:rsid w:val="008F4900"/>
    <w:rsid w:val="00900353"/>
    <w:rsid w:val="009048C9"/>
    <w:rsid w:val="00915852"/>
    <w:rsid w:val="00921891"/>
    <w:rsid w:val="00941A3A"/>
    <w:rsid w:val="0094303B"/>
    <w:rsid w:val="009552F1"/>
    <w:rsid w:val="009669F4"/>
    <w:rsid w:val="00966D66"/>
    <w:rsid w:val="009754A3"/>
    <w:rsid w:val="0098121E"/>
    <w:rsid w:val="0098641D"/>
    <w:rsid w:val="00991CDC"/>
    <w:rsid w:val="009A6F52"/>
    <w:rsid w:val="009B4D6B"/>
    <w:rsid w:val="009D700D"/>
    <w:rsid w:val="00A07599"/>
    <w:rsid w:val="00A14BA8"/>
    <w:rsid w:val="00A27C99"/>
    <w:rsid w:val="00A304DA"/>
    <w:rsid w:val="00A41E5B"/>
    <w:rsid w:val="00A47BF2"/>
    <w:rsid w:val="00A80A59"/>
    <w:rsid w:val="00A858C8"/>
    <w:rsid w:val="00AC3626"/>
    <w:rsid w:val="00AC41FF"/>
    <w:rsid w:val="00AE3147"/>
    <w:rsid w:val="00B062AE"/>
    <w:rsid w:val="00B21A72"/>
    <w:rsid w:val="00B3288C"/>
    <w:rsid w:val="00B43128"/>
    <w:rsid w:val="00B568C0"/>
    <w:rsid w:val="00B728C7"/>
    <w:rsid w:val="00B92690"/>
    <w:rsid w:val="00B931B2"/>
    <w:rsid w:val="00B9494C"/>
    <w:rsid w:val="00B96D9A"/>
    <w:rsid w:val="00BA021D"/>
    <w:rsid w:val="00BB0516"/>
    <w:rsid w:val="00BB7004"/>
    <w:rsid w:val="00BD2669"/>
    <w:rsid w:val="00BE3C2D"/>
    <w:rsid w:val="00BF4B35"/>
    <w:rsid w:val="00BF4FA5"/>
    <w:rsid w:val="00C04F2A"/>
    <w:rsid w:val="00C0724F"/>
    <w:rsid w:val="00C11A66"/>
    <w:rsid w:val="00C225B3"/>
    <w:rsid w:val="00C2312C"/>
    <w:rsid w:val="00C42023"/>
    <w:rsid w:val="00C76C49"/>
    <w:rsid w:val="00C8202B"/>
    <w:rsid w:val="00C834E3"/>
    <w:rsid w:val="00C9082B"/>
    <w:rsid w:val="00C90FBF"/>
    <w:rsid w:val="00C95BEC"/>
    <w:rsid w:val="00C96876"/>
    <w:rsid w:val="00CA53AB"/>
    <w:rsid w:val="00CB01B2"/>
    <w:rsid w:val="00CB60DA"/>
    <w:rsid w:val="00CC6041"/>
    <w:rsid w:val="00D019F1"/>
    <w:rsid w:val="00D0245C"/>
    <w:rsid w:val="00D03892"/>
    <w:rsid w:val="00D419C0"/>
    <w:rsid w:val="00D60C53"/>
    <w:rsid w:val="00D65922"/>
    <w:rsid w:val="00D67F6E"/>
    <w:rsid w:val="00D86C34"/>
    <w:rsid w:val="00DA0F45"/>
    <w:rsid w:val="00DA7CE0"/>
    <w:rsid w:val="00DF6E00"/>
    <w:rsid w:val="00E305F1"/>
    <w:rsid w:val="00E3150C"/>
    <w:rsid w:val="00E44D1C"/>
    <w:rsid w:val="00E52FFF"/>
    <w:rsid w:val="00E9644D"/>
    <w:rsid w:val="00EA51C2"/>
    <w:rsid w:val="00EB472B"/>
    <w:rsid w:val="00EB5A57"/>
    <w:rsid w:val="00EE4507"/>
    <w:rsid w:val="00EF716D"/>
    <w:rsid w:val="00F01E08"/>
    <w:rsid w:val="00F134A1"/>
    <w:rsid w:val="00F2434D"/>
    <w:rsid w:val="00F26E46"/>
    <w:rsid w:val="00F32CBC"/>
    <w:rsid w:val="00F561D3"/>
    <w:rsid w:val="00F61414"/>
    <w:rsid w:val="00F8426A"/>
    <w:rsid w:val="00F930B2"/>
    <w:rsid w:val="00F93F69"/>
    <w:rsid w:val="00FA062D"/>
    <w:rsid w:val="00FC2B0E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0F"/>
  </w:style>
  <w:style w:type="paragraph" w:styleId="1">
    <w:name w:val="heading 1"/>
    <w:basedOn w:val="a"/>
    <w:next w:val="a"/>
    <w:qFormat/>
    <w:rsid w:val="0059020F"/>
    <w:pPr>
      <w:keepNext/>
      <w:ind w:left="2124"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9020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9020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9020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Нормальный"/>
    <w:basedOn w:val="a"/>
    <w:rsid w:val="0059020F"/>
    <w:pPr>
      <w:ind w:firstLine="709"/>
    </w:pPr>
    <w:rPr>
      <w:sz w:val="24"/>
    </w:rPr>
  </w:style>
  <w:style w:type="paragraph" w:styleId="a4">
    <w:name w:val="Body Text Indent"/>
    <w:basedOn w:val="a"/>
    <w:rsid w:val="0059020F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59020F"/>
    <w:pPr>
      <w:jc w:val="center"/>
    </w:pPr>
    <w:rPr>
      <w:b/>
      <w:bCs/>
    </w:rPr>
  </w:style>
  <w:style w:type="paragraph" w:styleId="a6">
    <w:name w:val="Body Text"/>
    <w:basedOn w:val="a"/>
    <w:rsid w:val="0059020F"/>
    <w:pPr>
      <w:jc w:val="both"/>
    </w:pPr>
    <w:rPr>
      <w:sz w:val="28"/>
    </w:rPr>
  </w:style>
  <w:style w:type="paragraph" w:customStyle="1" w:styleId="a7">
    <w:name w:val="Фирменный"/>
    <w:basedOn w:val="a"/>
    <w:rsid w:val="004111C6"/>
    <w:pPr>
      <w:ind w:firstLine="709"/>
    </w:pPr>
    <w:rPr>
      <w:sz w:val="28"/>
    </w:rPr>
  </w:style>
  <w:style w:type="character" w:customStyle="1" w:styleId="20">
    <w:name w:val="Заголовок 2 Знак"/>
    <w:link w:val="2"/>
    <w:rsid w:val="00D019F1"/>
    <w:rPr>
      <w:b/>
      <w:bCs/>
      <w:sz w:val="24"/>
    </w:rPr>
  </w:style>
  <w:style w:type="character" w:customStyle="1" w:styleId="30">
    <w:name w:val="Заголовок 3 Знак"/>
    <w:link w:val="3"/>
    <w:rsid w:val="00D019F1"/>
    <w:rPr>
      <w:b/>
      <w:bCs/>
      <w:sz w:val="28"/>
    </w:rPr>
  </w:style>
  <w:style w:type="paragraph" w:styleId="a8">
    <w:name w:val="No Spacing"/>
    <w:uiPriority w:val="1"/>
    <w:qFormat/>
    <w:rsid w:val="00B4312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7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745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01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A4D7AF70FF7C9E04F26B00B7D3081C71AFB4D9A38EEA1F73E689383D704C7EE96461303E3828Dk4i1H" TargetMode="External"/><Relationship Id="rId13" Type="http://schemas.openxmlformats.org/officeDocument/2006/relationships/hyperlink" Target="consultantplus://offline/ref=ABCA4D7AF70FF7C9E04F26B00B7D3081C71AFD47993AEEA1F73E689383D704C7EE96461Bk0i2H" TargetMode="External"/><Relationship Id="rId18" Type="http://schemas.openxmlformats.org/officeDocument/2006/relationships/hyperlink" Target="consultantplus://offline/ref=B28999C7B54BE5A3F98B3E12A9B11153F5EEAA323B027AD293059D46A74D789660CF051218A863DAF8d6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0B5DE0F449E7006306D98F504E836D58C83134F88FD741650DA02367320626384A3E5883F1PFH" TargetMode="External"/><Relationship Id="rId7" Type="http://schemas.openxmlformats.org/officeDocument/2006/relationships/hyperlink" Target="consultantplus://offline/ref=ABCA4D7AF70FF7C9E04F26B00B7D3081C71AFB4D9A38EEA1F73E689383D704C7EE96461303E3828Dk4i1H" TargetMode="External"/><Relationship Id="rId12" Type="http://schemas.openxmlformats.org/officeDocument/2006/relationships/hyperlink" Target="consultantplus://offline/ref=ABCA4D7AF70FF7C9E04F26B00B7D3081C71AFD47993AEEA1F73E689383D704C7EE96461Ak0i4H" TargetMode="External"/><Relationship Id="rId17" Type="http://schemas.openxmlformats.org/officeDocument/2006/relationships/hyperlink" Target="consultantplus://offline/ref=B28999C7B54BE5A3F98B3E12A9B11153F5EEAA323B027AD293059D46A74D789660CF051218A863DAF8d6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8999C7B54BE5A3F98B3E12A9B11153F5EEAA323B027AD293059D46A74D789660CF051218A863DAF8d6G" TargetMode="External"/><Relationship Id="rId20" Type="http://schemas.openxmlformats.org/officeDocument/2006/relationships/hyperlink" Target="consultantplus://offline/ref=B28999C7B54BE5A3F98B3E12A9B11153F5EEAD363B057AD293059D46A74D789660CF051218A965D8F8d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CA4D7AF70FF7C9E04F26B00B7D3081C71AFD47993AEEA1F73E689383D704C7EE96461Bk0i2H" TargetMode="External"/><Relationship Id="rId11" Type="http://schemas.openxmlformats.org/officeDocument/2006/relationships/hyperlink" Target="consultantplus://offline/ref=ABCA4D7AF70FF7C9E04F26B00B7D3081C71AFB4D9A39EEA1F73E689383D704C7EE96461303E28188k4i0H" TargetMode="External"/><Relationship Id="rId24" Type="http://schemas.openxmlformats.org/officeDocument/2006/relationships/hyperlink" Target="consultantplus://offline/ref=5DF4900587F7679232619B2ED609E04E8AA2E9AECE3FE26D68C7C887F538AA5A2E98668615E4F1A8r1PEO" TargetMode="External"/><Relationship Id="rId5" Type="http://schemas.openxmlformats.org/officeDocument/2006/relationships/hyperlink" Target="consultantplus://offline/ref=ABCA4D7AF70FF7C9E04F26B00B7D3081C71AFD47993AEEA1F73E689383D704C7EE96461Ak0i4H" TargetMode="External"/><Relationship Id="rId15" Type="http://schemas.openxmlformats.org/officeDocument/2006/relationships/hyperlink" Target="consultantplus://offline/ref=00AC1F6A3854F075CB939E0DFAF12EDDF801E355ED078D2B843C2E0764E2055F3FA8324EX0BAK" TargetMode="External"/><Relationship Id="rId23" Type="http://schemas.openxmlformats.org/officeDocument/2006/relationships/hyperlink" Target="consultantplus://offline/ref=A573384E9CDCC5F94FB517D2472EF42386B3F459FDAB98C5C90A3A5B4D241200F4438A7883EBEDP5HEO" TargetMode="External"/><Relationship Id="rId10" Type="http://schemas.openxmlformats.org/officeDocument/2006/relationships/hyperlink" Target="consultantplus://offline/ref=ABCA4D7AF70FF7C9E04F26B00B7D3081C71AFB4D9A38EEA1F73E689383D704C7EE96461303E38289k4i2H" TargetMode="External"/><Relationship Id="rId19" Type="http://schemas.openxmlformats.org/officeDocument/2006/relationships/hyperlink" Target="consultantplus://offline/ref=B28999C7B54BE5A3F98B3E12A9B11153F5EEAD363B057AD293059D46A74D789660CF051218A965D8F8d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CA4D7AF70FF7C9E04F26B00B7D3081C71AFB4D9A38EEA1F73E689383D704C7EE96461303E3828Dk4i1H" TargetMode="External"/><Relationship Id="rId14" Type="http://schemas.openxmlformats.org/officeDocument/2006/relationships/hyperlink" Target="consultantplus://offline/ref=00AC1F6A3854F075CB939E0DFAF12EDDF801E55FEE058D2B843C2E0764E2055F3FA832470DC9B42EX6B3K" TargetMode="External"/><Relationship Id="rId22" Type="http://schemas.openxmlformats.org/officeDocument/2006/relationships/hyperlink" Target="consultantplus://offline/ref=130B5DE0F449E7006306D98F504E836D58C83134F88FD741650DA02367320626384A3E5DF8P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39</TotalTime>
  <Pages>1</Pages>
  <Words>4985</Words>
  <Characters>28418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UFNP</Company>
  <LinksUpToDate>false</LinksUpToDate>
  <CharactersWithSpaces>33337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User</dc:creator>
  <cp:keywords/>
  <cp:lastModifiedBy>Admin</cp:lastModifiedBy>
  <cp:revision>14</cp:revision>
  <cp:lastPrinted>2017-01-10T07:36:00Z</cp:lastPrinted>
  <dcterms:created xsi:type="dcterms:W3CDTF">2017-02-10T10:48:00Z</dcterms:created>
  <dcterms:modified xsi:type="dcterms:W3CDTF">2017-03-01T06:57:00Z</dcterms:modified>
</cp:coreProperties>
</file>