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proofErr w:type="spellStart"/>
      <w:r w:rsidRPr="00D96A8F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 поселения  и работников учреждений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за 4 квартал 2012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332"/>
        <w:gridCol w:w="2279"/>
        <w:gridCol w:w="2166"/>
        <w:gridCol w:w="2794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  <w:t>69,8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  <w:t>41,6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  <w:t>28,2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Примечание: информация о численности муниципальных служащих органов местного самоуправления </w:t>
      </w:r>
      <w:proofErr w:type="spellStart"/>
      <w:r w:rsidRPr="00D96A8F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 Федерации»</w:t>
      </w:r>
      <w:proofErr w:type="gramStart"/>
      <w:r w:rsidRPr="00D96A8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96A8F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D96A8F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D96A8F" w:rsidP="00D96A8F">
      <w:pPr>
        <w:rPr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 По состоянию на 01.12. 2012 вакансии в администрации  </w:t>
      </w:r>
      <w:proofErr w:type="spellStart"/>
      <w:r w:rsidRPr="00D96A8F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182991"/>
    <w:rsid w:val="00D9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2012-12-20T11:14:00Z</dcterms:created>
  <dcterms:modified xsi:type="dcterms:W3CDTF">2012-12-20T11:14:00Z</dcterms:modified>
</cp:coreProperties>
</file>