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 xml:space="preserve">к проекту решения Троснянского районного Совета народных </w:t>
      </w:r>
      <w:proofErr w:type="gramStart"/>
      <w:r w:rsidRPr="00E31D62">
        <w:rPr>
          <w:rFonts w:ascii="Times New Roman" w:hAnsi="Times New Roman"/>
          <w:b/>
          <w:sz w:val="32"/>
          <w:szCs w:val="32"/>
        </w:rPr>
        <w:t>депутатов  Орловской</w:t>
      </w:r>
      <w:proofErr w:type="gramEnd"/>
      <w:r w:rsidRPr="00E31D62">
        <w:rPr>
          <w:rFonts w:ascii="Times New Roman" w:hAnsi="Times New Roman"/>
          <w:b/>
          <w:sz w:val="32"/>
          <w:szCs w:val="32"/>
        </w:rPr>
        <w:t xml:space="preserve">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2021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22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D6CF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9418D6">
        <w:rPr>
          <w:rFonts w:ascii="Times New Roman" w:hAnsi="Times New Roman"/>
          <w:b/>
          <w:sz w:val="32"/>
          <w:szCs w:val="32"/>
        </w:rPr>
        <w:t>от 24 декабря 2020 года</w:t>
      </w:r>
      <w:r w:rsidR="00D2690C">
        <w:rPr>
          <w:rFonts w:ascii="Times New Roman" w:hAnsi="Times New Roman"/>
          <w:b/>
          <w:sz w:val="32"/>
          <w:szCs w:val="32"/>
        </w:rPr>
        <w:t xml:space="preserve"> за </w:t>
      </w:r>
      <w:r w:rsidR="00AE3B3D">
        <w:rPr>
          <w:rFonts w:ascii="Times New Roman" w:hAnsi="Times New Roman"/>
          <w:b/>
          <w:sz w:val="32"/>
          <w:szCs w:val="32"/>
        </w:rPr>
        <w:t>сентябрь</w:t>
      </w:r>
      <w:r w:rsidR="00DE2FCD">
        <w:rPr>
          <w:rFonts w:ascii="Times New Roman" w:hAnsi="Times New Roman"/>
          <w:b/>
          <w:sz w:val="32"/>
          <w:szCs w:val="32"/>
        </w:rPr>
        <w:t xml:space="preserve"> 2021 года</w:t>
      </w:r>
    </w:p>
    <w:p w:rsidR="00D2690C" w:rsidRDefault="00D2690C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562AD5" w:rsidP="0056778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143AB"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="00E143AB" w:rsidRPr="0092040A">
        <w:rPr>
          <w:rFonts w:ascii="Times New Roman" w:hAnsi="Times New Roman"/>
          <w:sz w:val="28"/>
          <w:szCs w:val="28"/>
        </w:rPr>
        <w:t xml:space="preserve"> сессии </w:t>
      </w:r>
      <w:proofErr w:type="gramStart"/>
      <w:r w:rsidR="00E143AB" w:rsidRPr="0092040A">
        <w:rPr>
          <w:rFonts w:ascii="Times New Roman" w:hAnsi="Times New Roman"/>
          <w:sz w:val="28"/>
          <w:szCs w:val="28"/>
        </w:rPr>
        <w:t xml:space="preserve">ТРСНД </w:t>
      </w:r>
      <w:r w:rsidR="00F64ECD">
        <w:rPr>
          <w:rFonts w:ascii="Times New Roman" w:hAnsi="Times New Roman"/>
          <w:sz w:val="28"/>
          <w:szCs w:val="28"/>
        </w:rPr>
        <w:t xml:space="preserve"> 2021</w:t>
      </w:r>
      <w:proofErr w:type="gramEnd"/>
      <w:r w:rsidR="00FA37CE" w:rsidRPr="0092040A">
        <w:rPr>
          <w:rFonts w:ascii="Times New Roman" w:hAnsi="Times New Roman"/>
          <w:sz w:val="28"/>
          <w:szCs w:val="28"/>
        </w:rPr>
        <w:t xml:space="preserve"> года</w:t>
      </w:r>
      <w:r w:rsidR="00C965FD">
        <w:rPr>
          <w:rFonts w:ascii="Times New Roman" w:hAnsi="Times New Roman"/>
          <w:sz w:val="28"/>
          <w:szCs w:val="28"/>
        </w:rPr>
        <w:t xml:space="preserve"> </w:t>
      </w:r>
      <w:r w:rsidR="00E143AB" w:rsidRPr="0092040A">
        <w:rPr>
          <w:rFonts w:ascii="Times New Roman" w:hAnsi="Times New Roman"/>
          <w:sz w:val="28"/>
          <w:szCs w:val="28"/>
        </w:rPr>
        <w:t>внесены следующие изменения :</w:t>
      </w:r>
    </w:p>
    <w:p w:rsidR="00E143AB" w:rsidRPr="0092040A" w:rsidRDefault="005600AA" w:rsidP="005600A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</w:t>
      </w: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5600AA">
        <w:rPr>
          <w:rFonts w:ascii="Times New Roman" w:hAnsi="Times New Roman"/>
          <w:sz w:val="28"/>
          <w:szCs w:val="28"/>
        </w:rPr>
        <w:t xml:space="preserve"> В целом план доходов у</w:t>
      </w:r>
      <w:r w:rsidR="00460F95" w:rsidRPr="0092040A">
        <w:rPr>
          <w:rFonts w:ascii="Times New Roman" w:hAnsi="Times New Roman"/>
          <w:sz w:val="28"/>
          <w:szCs w:val="28"/>
        </w:rPr>
        <w:t>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на </w:t>
      </w:r>
      <w:r w:rsidR="00AE3B3D">
        <w:rPr>
          <w:rFonts w:ascii="Times New Roman" w:hAnsi="Times New Roman"/>
          <w:sz w:val="28"/>
          <w:szCs w:val="28"/>
        </w:rPr>
        <w:t>3973,8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 xml:space="preserve">, в том </w:t>
      </w:r>
      <w:proofErr w:type="gramStart"/>
      <w:r w:rsidR="00FA37CE" w:rsidRPr="0092040A">
        <w:rPr>
          <w:rFonts w:ascii="Times New Roman" w:hAnsi="Times New Roman"/>
          <w:sz w:val="28"/>
          <w:szCs w:val="28"/>
        </w:rPr>
        <w:t>числе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</w:t>
      </w:r>
      <w:r w:rsidR="00AE3B3D">
        <w:rPr>
          <w:rFonts w:ascii="Times New Roman" w:hAnsi="Times New Roman"/>
          <w:sz w:val="28"/>
          <w:szCs w:val="28"/>
        </w:rPr>
        <w:t>3170,8</w:t>
      </w:r>
      <w:r w:rsidRPr="0092040A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FD1858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3B3D" w:rsidRPr="00AE3B3D">
        <w:rPr>
          <w:rFonts w:ascii="Times New Roman" w:hAnsi="Times New Roman"/>
          <w:sz w:val="28"/>
          <w:szCs w:val="28"/>
        </w:rPr>
        <w:t>Налог, взимаемый с налогоплательщиков, выбравших в качестве объекта налогообложения доходы</w:t>
      </w:r>
      <w:r w:rsidR="00AE3B3D">
        <w:rPr>
          <w:rFonts w:ascii="Times New Roman" w:hAnsi="Times New Roman"/>
          <w:sz w:val="28"/>
          <w:szCs w:val="28"/>
        </w:rPr>
        <w:t xml:space="preserve"> 460,0</w:t>
      </w:r>
      <w:r w:rsidR="00FD18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D1858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FD1858">
        <w:rPr>
          <w:rFonts w:ascii="Times New Roman" w:hAnsi="Times New Roman"/>
          <w:sz w:val="28"/>
          <w:szCs w:val="28"/>
        </w:rPr>
        <w:t>;</w:t>
      </w:r>
    </w:p>
    <w:p w:rsidR="00D3128C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ЕНВД +20,0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3128C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3B3D" w:rsidRPr="00AE3B3D">
        <w:rPr>
          <w:rFonts w:ascii="Times New Roman" w:hAnsi="Times New Roman"/>
          <w:bCs/>
          <w:sz w:val="28"/>
          <w:szCs w:val="28"/>
        </w:rPr>
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</w:r>
      <w:r w:rsidR="00AE3B3D">
        <w:rPr>
          <w:rFonts w:ascii="Times New Roman" w:hAnsi="Times New Roman"/>
          <w:bCs/>
          <w:sz w:val="28"/>
          <w:szCs w:val="28"/>
        </w:rPr>
        <w:t xml:space="preserve"> 840,0 </w:t>
      </w:r>
      <w:proofErr w:type="spellStart"/>
      <w:r w:rsidR="00AE3B3D">
        <w:rPr>
          <w:rFonts w:ascii="Times New Roman" w:hAnsi="Times New Roman"/>
          <w:bCs/>
          <w:sz w:val="28"/>
          <w:szCs w:val="28"/>
        </w:rPr>
        <w:t>тыс.рублей</w:t>
      </w:r>
      <w:proofErr w:type="spellEnd"/>
      <w:r w:rsidR="00AE3B3D">
        <w:rPr>
          <w:rFonts w:ascii="Times New Roman" w:hAnsi="Times New Roman"/>
          <w:bCs/>
          <w:sz w:val="28"/>
          <w:szCs w:val="28"/>
        </w:rPr>
        <w:t>,</w:t>
      </w:r>
    </w:p>
    <w:p w:rsidR="00E92705" w:rsidRDefault="00E92705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B7945">
        <w:rPr>
          <w:rFonts w:ascii="Times New Roman" w:hAnsi="Times New Roman"/>
          <w:sz w:val="28"/>
          <w:szCs w:val="28"/>
        </w:rPr>
        <w:t xml:space="preserve"> </w:t>
      </w:r>
      <w:r w:rsidR="00AE3B3D" w:rsidRPr="00AE3B3D">
        <w:rPr>
          <w:rFonts w:ascii="Times New Roman" w:hAnsi="Times New Roman"/>
          <w:sz w:val="28"/>
          <w:szCs w:val="28"/>
        </w:rPr>
        <w:t xml:space="preserve">Единый сельскохозяйственный </w:t>
      </w:r>
      <w:proofErr w:type="gramStart"/>
      <w:r w:rsidR="00AE3B3D" w:rsidRPr="00AE3B3D">
        <w:rPr>
          <w:rFonts w:ascii="Times New Roman" w:hAnsi="Times New Roman"/>
          <w:sz w:val="28"/>
          <w:szCs w:val="28"/>
        </w:rPr>
        <w:t>налог</w:t>
      </w:r>
      <w:r w:rsidR="00AE3B3D">
        <w:rPr>
          <w:rFonts w:ascii="Times New Roman" w:hAnsi="Times New Roman"/>
          <w:sz w:val="28"/>
          <w:szCs w:val="28"/>
        </w:rPr>
        <w:t xml:space="preserve"> </w:t>
      </w:r>
      <w:r w:rsidR="00D3128C">
        <w:rPr>
          <w:rFonts w:ascii="Times New Roman" w:hAnsi="Times New Roman"/>
          <w:sz w:val="28"/>
          <w:szCs w:val="28"/>
        </w:rPr>
        <w:t xml:space="preserve"> </w:t>
      </w:r>
      <w:r w:rsidR="00AE3B3D">
        <w:rPr>
          <w:rFonts w:ascii="Times New Roman" w:hAnsi="Times New Roman"/>
          <w:sz w:val="28"/>
          <w:szCs w:val="28"/>
        </w:rPr>
        <w:t>3</w:t>
      </w:r>
      <w:r w:rsidR="00D3128C">
        <w:rPr>
          <w:rFonts w:ascii="Times New Roman" w:hAnsi="Times New Roman"/>
          <w:sz w:val="28"/>
          <w:szCs w:val="28"/>
        </w:rPr>
        <w:t>0</w:t>
      </w:r>
      <w:proofErr w:type="gramEnd"/>
      <w:r w:rsidR="00D3128C">
        <w:rPr>
          <w:rFonts w:ascii="Times New Roman" w:hAnsi="Times New Roman"/>
          <w:sz w:val="28"/>
          <w:szCs w:val="28"/>
        </w:rPr>
        <w:t>,0</w:t>
      </w:r>
      <w:r w:rsidR="0039694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3128C" w:rsidRDefault="00D3128C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02D61" w:rsidRPr="00902D61">
        <w:rPr>
          <w:bCs/>
        </w:rPr>
        <w:t xml:space="preserve"> </w:t>
      </w:r>
      <w:r w:rsidR="00902D61" w:rsidRPr="00902D61">
        <w:rPr>
          <w:rFonts w:ascii="Times New Roman" w:hAnsi="Times New Roman"/>
          <w:bCs/>
          <w:sz w:val="28"/>
          <w:szCs w:val="28"/>
        </w:rPr>
        <w:t>Налог, взимаемый в связи с применением патентной системы налогообложения</w:t>
      </w:r>
      <w:r w:rsidR="00902D61">
        <w:rPr>
          <w:rFonts w:ascii="Times New Roman" w:hAnsi="Times New Roman"/>
          <w:sz w:val="28"/>
          <w:szCs w:val="28"/>
        </w:rPr>
        <w:t xml:space="preserve"> 20,0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5F530D" w:rsidRDefault="005F1C6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02D61" w:rsidRPr="00902D61">
        <w:rPr>
          <w:rFonts w:ascii="Times New Roman" w:hAnsi="Times New Roman"/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r w:rsidR="00902D61">
        <w:rPr>
          <w:rFonts w:ascii="Times New Roman" w:hAnsi="Times New Roman"/>
          <w:sz w:val="28"/>
          <w:szCs w:val="28"/>
        </w:rPr>
        <w:t xml:space="preserve"> </w:t>
      </w:r>
      <w:r w:rsidR="00902D61" w:rsidRPr="00902D61">
        <w:rPr>
          <w:rFonts w:ascii="Times New Roman" w:hAnsi="Times New Roman"/>
          <w:sz w:val="28"/>
          <w:szCs w:val="28"/>
        </w:rPr>
        <w:t>1820,8</w:t>
      </w:r>
      <w:r w:rsidR="00902D6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F19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A24051">
        <w:rPr>
          <w:rFonts w:ascii="Times New Roman" w:hAnsi="Times New Roman"/>
          <w:sz w:val="28"/>
          <w:szCs w:val="28"/>
        </w:rPr>
        <w:t>.</w:t>
      </w:r>
    </w:p>
    <w:p w:rsidR="00A24051" w:rsidRDefault="00A24051" w:rsidP="00A24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Кроме того</w:t>
      </w:r>
      <w:proofErr w:type="gramEnd"/>
      <w:r>
        <w:rPr>
          <w:rFonts w:ascii="Times New Roman" w:hAnsi="Times New Roman"/>
          <w:sz w:val="28"/>
          <w:szCs w:val="28"/>
        </w:rPr>
        <w:t xml:space="preserve"> произведено перераспределение поступлений доходов с одного кода доходов на другой.</w:t>
      </w:r>
    </w:p>
    <w:p w:rsidR="00AA5EB4" w:rsidRDefault="00AC1690" w:rsidP="00AA5EB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поступлений по налоговым и неналоговым доходам осуществлено на сумму перевыполнения утвержденного плана</w:t>
      </w:r>
      <w:r w:rsidR="009B22E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275B" w:rsidRDefault="003D75D3" w:rsidP="00A240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47275B">
        <w:rPr>
          <w:rFonts w:ascii="Times New Roman" w:hAnsi="Times New Roman"/>
          <w:sz w:val="28"/>
          <w:szCs w:val="28"/>
        </w:rPr>
        <w:t>Безвозмездным поступлениям</w:t>
      </w:r>
      <w:r w:rsidR="00A24051">
        <w:rPr>
          <w:rFonts w:ascii="Times New Roman" w:hAnsi="Times New Roman"/>
          <w:sz w:val="28"/>
          <w:szCs w:val="28"/>
        </w:rPr>
        <w:t xml:space="preserve"> н</w:t>
      </w:r>
      <w:r w:rsidR="00A24051">
        <w:rPr>
          <w:rFonts w:ascii="Times New Roman" w:hAnsi="Times New Roman"/>
          <w:sz w:val="28"/>
          <w:szCs w:val="28"/>
        </w:rPr>
        <w:t>а основании уведомлени</w:t>
      </w:r>
      <w:r w:rsidR="00A24051">
        <w:rPr>
          <w:rFonts w:ascii="Times New Roman" w:hAnsi="Times New Roman"/>
          <w:sz w:val="28"/>
          <w:szCs w:val="28"/>
        </w:rPr>
        <w:t>я</w:t>
      </w:r>
      <w:r w:rsidR="00A24051">
        <w:rPr>
          <w:rFonts w:ascii="Times New Roman" w:hAnsi="Times New Roman"/>
          <w:sz w:val="28"/>
          <w:szCs w:val="28"/>
        </w:rPr>
        <w:t xml:space="preserve"> Департамента финансов увеличен</w:t>
      </w:r>
      <w:r w:rsidR="0047275B">
        <w:rPr>
          <w:rFonts w:ascii="Times New Roman" w:hAnsi="Times New Roman"/>
          <w:sz w:val="28"/>
          <w:szCs w:val="28"/>
        </w:rPr>
        <w:t xml:space="preserve"> план</w:t>
      </w:r>
      <w:r w:rsidR="00A24051">
        <w:rPr>
          <w:rFonts w:ascii="Times New Roman" w:hAnsi="Times New Roman"/>
          <w:sz w:val="28"/>
          <w:szCs w:val="28"/>
        </w:rPr>
        <w:t xml:space="preserve"> по «</w:t>
      </w:r>
      <w:r w:rsidR="00A24051" w:rsidRPr="00A24051">
        <w:rPr>
          <w:rFonts w:ascii="Times New Roman" w:hAnsi="Times New Roman"/>
          <w:bCs/>
          <w:sz w:val="28"/>
          <w:szCs w:val="28"/>
        </w:rPr>
        <w:t>Прочи</w:t>
      </w:r>
      <w:r w:rsidR="00A24051">
        <w:rPr>
          <w:rFonts w:ascii="Times New Roman" w:hAnsi="Times New Roman"/>
          <w:bCs/>
          <w:sz w:val="28"/>
          <w:szCs w:val="28"/>
        </w:rPr>
        <w:t>м</w:t>
      </w:r>
      <w:r w:rsidR="00A24051" w:rsidRPr="00A24051">
        <w:rPr>
          <w:rFonts w:ascii="Times New Roman" w:hAnsi="Times New Roman"/>
          <w:bCs/>
          <w:sz w:val="28"/>
          <w:szCs w:val="28"/>
        </w:rPr>
        <w:t xml:space="preserve"> дотаци</w:t>
      </w:r>
      <w:r w:rsidR="00A24051">
        <w:rPr>
          <w:rFonts w:ascii="Times New Roman" w:hAnsi="Times New Roman"/>
          <w:bCs/>
          <w:sz w:val="28"/>
          <w:szCs w:val="28"/>
        </w:rPr>
        <w:t>ям</w:t>
      </w:r>
      <w:r w:rsidR="00A24051" w:rsidRPr="00A24051">
        <w:rPr>
          <w:rFonts w:ascii="Times New Roman" w:hAnsi="Times New Roman"/>
          <w:bCs/>
          <w:sz w:val="28"/>
          <w:szCs w:val="28"/>
        </w:rPr>
        <w:t xml:space="preserve"> бюджетам муниципальных районов</w:t>
      </w:r>
      <w:r w:rsidR="00A24051">
        <w:rPr>
          <w:rFonts w:ascii="Times New Roman" w:hAnsi="Times New Roman"/>
          <w:bCs/>
          <w:sz w:val="28"/>
          <w:szCs w:val="28"/>
        </w:rPr>
        <w:t xml:space="preserve">» </w:t>
      </w:r>
      <w:r w:rsidR="0047275B">
        <w:rPr>
          <w:rFonts w:ascii="Times New Roman" w:hAnsi="Times New Roman"/>
          <w:sz w:val="28"/>
          <w:szCs w:val="28"/>
        </w:rPr>
        <w:t xml:space="preserve">на </w:t>
      </w:r>
      <w:r w:rsidR="00A24051">
        <w:rPr>
          <w:rFonts w:ascii="Times New Roman" w:hAnsi="Times New Roman"/>
          <w:sz w:val="28"/>
          <w:szCs w:val="28"/>
        </w:rPr>
        <w:t>803,0</w:t>
      </w:r>
      <w:r w:rsidR="004727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275B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A24051">
        <w:rPr>
          <w:rFonts w:ascii="Times New Roman" w:hAnsi="Times New Roman"/>
          <w:sz w:val="28"/>
          <w:szCs w:val="28"/>
        </w:rPr>
        <w:t>.</w:t>
      </w:r>
    </w:p>
    <w:p w:rsidR="00FD1858" w:rsidRPr="00FD1858" w:rsidRDefault="00FD1858" w:rsidP="00FD1858">
      <w:pPr>
        <w:pStyle w:val="ConsPlusNormal"/>
        <w:ind w:firstLine="709"/>
        <w:jc w:val="both"/>
        <w:rPr>
          <w:b w:val="0"/>
          <w:sz w:val="28"/>
          <w:szCs w:val="28"/>
        </w:rPr>
      </w:pPr>
    </w:p>
    <w:p w:rsidR="00FD1858" w:rsidRPr="00FD1858" w:rsidRDefault="000672C0" w:rsidP="000672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РАСХОДЫ</w:t>
      </w:r>
    </w:p>
    <w:p w:rsidR="00FD1858" w:rsidRDefault="00FD1858" w:rsidP="00651D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</w:t>
      </w:r>
      <w:r w:rsidR="000672C0">
        <w:rPr>
          <w:rFonts w:ascii="Times New Roman" w:hAnsi="Times New Roman"/>
          <w:bCs/>
          <w:sz w:val="28"/>
          <w:szCs w:val="28"/>
        </w:rPr>
        <w:t>1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в целом увеличены </w:t>
      </w:r>
      <w:proofErr w:type="gramStart"/>
      <w:r w:rsidR="004A33E0" w:rsidRPr="0092040A">
        <w:rPr>
          <w:rFonts w:ascii="Times New Roman" w:hAnsi="Times New Roman"/>
          <w:bCs/>
          <w:sz w:val="28"/>
          <w:szCs w:val="28"/>
        </w:rPr>
        <w:t xml:space="preserve">на  </w:t>
      </w:r>
      <w:r w:rsidR="00A24051">
        <w:rPr>
          <w:rFonts w:ascii="Times New Roman" w:hAnsi="Times New Roman"/>
          <w:bCs/>
          <w:sz w:val="28"/>
          <w:szCs w:val="28"/>
        </w:rPr>
        <w:t>6799</w:t>
      </w:r>
      <w:proofErr w:type="gramEnd"/>
      <w:r w:rsidR="00A24051">
        <w:rPr>
          <w:rFonts w:ascii="Times New Roman" w:hAnsi="Times New Roman"/>
          <w:bCs/>
          <w:sz w:val="28"/>
          <w:szCs w:val="28"/>
        </w:rPr>
        <w:t>,8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</w:t>
      </w:r>
      <w:proofErr w:type="gramStart"/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>расходы</w:t>
      </w:r>
      <w:proofErr w:type="gramEnd"/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4051">
        <w:rPr>
          <w:rFonts w:ascii="Times New Roman" w:eastAsia="Times New Roman" w:hAnsi="Times New Roman"/>
          <w:sz w:val="28"/>
          <w:szCs w:val="28"/>
          <w:lang w:eastAsia="ru-RU"/>
        </w:rPr>
        <w:t>950,8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 xml:space="preserve"> из них за счет безвозмездных поступлений на 653,2 </w:t>
      </w:r>
      <w:proofErr w:type="spellStart"/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 xml:space="preserve"> . В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разрезе подразделов поправки сложились следующим образом: </w:t>
      </w:r>
    </w:p>
    <w:p w:rsidR="00BB400A" w:rsidRDefault="00536529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содержание 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3652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A24051">
        <w:rPr>
          <w:rFonts w:ascii="Times New Roman" w:eastAsia="Times New Roman" w:hAnsi="Times New Roman"/>
          <w:sz w:val="28"/>
          <w:szCs w:val="28"/>
          <w:lang w:eastAsia="ru-RU"/>
        </w:rPr>
        <w:t>53,7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(зарплата и начисления</w:t>
      </w:r>
      <w:proofErr w:type="gramStart"/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proofErr w:type="gramEnd"/>
    </w:p>
    <w:p w:rsidR="0061203A" w:rsidRDefault="00F127E4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на содержание аппарата администрации на зарплату и начисления</w:t>
      </w:r>
      <w:r w:rsidR="00AF42FD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на </w:t>
      </w:r>
      <w:r w:rsidR="00A24051">
        <w:rPr>
          <w:rFonts w:ascii="Times New Roman" w:eastAsia="Times New Roman" w:hAnsi="Times New Roman"/>
          <w:sz w:val="28"/>
          <w:szCs w:val="28"/>
          <w:lang w:eastAsia="ru-RU"/>
        </w:rPr>
        <w:t>362,0</w:t>
      </w:r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="0061203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1203A" w:rsidRPr="0092040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зараплату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начисления КРК </w:t>
      </w:r>
      <w:r w:rsidR="00A24051">
        <w:rPr>
          <w:rFonts w:ascii="Times New Roman" w:eastAsia="Times New Roman" w:hAnsi="Times New Roman"/>
          <w:sz w:val="28"/>
          <w:szCs w:val="28"/>
          <w:lang w:eastAsia="ru-RU"/>
        </w:rPr>
        <w:t xml:space="preserve">и финансового отдела 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A24051">
        <w:rPr>
          <w:rFonts w:ascii="Times New Roman" w:eastAsia="Times New Roman" w:hAnsi="Times New Roman"/>
          <w:sz w:val="28"/>
          <w:szCs w:val="28"/>
          <w:lang w:eastAsia="ru-RU"/>
        </w:rPr>
        <w:t xml:space="preserve"> 109,</w:t>
      </w:r>
      <w:proofErr w:type="gramStart"/>
      <w:r w:rsidR="00A2405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асходы</w:t>
      </w:r>
      <w:proofErr w:type="spellEnd"/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 xml:space="preserve"> 72</w:t>
      </w:r>
      <w:proofErr w:type="gramEnd"/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>,7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BB40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7E4">
        <w:rPr>
          <w:rFonts w:ascii="Times New Roman" w:eastAsia="Times New Roman" w:hAnsi="Times New Roman"/>
          <w:sz w:val="28"/>
          <w:szCs w:val="28"/>
          <w:lang w:eastAsia="ru-RU"/>
        </w:rPr>
        <w:t>на зарплату с начислениями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260BB" w:rsidRDefault="00A260BB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 отдела образования расходы на зарплату и начисления увеличены на</w:t>
      </w:r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 xml:space="preserve"> 41,</w:t>
      </w:r>
      <w:proofErr w:type="gramStart"/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707A5" w:rsidRDefault="006707A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ю отдела 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4107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зарплату с начислениями на 129,7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хозяйственные расходы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710A73">
        <w:rPr>
          <w:rFonts w:ascii="Times New Roman" w:eastAsia="Times New Roman" w:hAnsi="Times New Roman"/>
          <w:sz w:val="28"/>
          <w:szCs w:val="28"/>
          <w:lang w:eastAsia="ru-RU"/>
        </w:rPr>
        <w:t>13,4</w:t>
      </w:r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672C0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E7168" w:rsidRDefault="006E7168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отделу имущества выделены средства на исполнение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Кромского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суда </w:t>
      </w:r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 xml:space="preserve">360,0 </w:t>
      </w:r>
      <w:proofErr w:type="spellStart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gramStart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 xml:space="preserve"> 20,0 </w:t>
      </w:r>
      <w:proofErr w:type="spellStart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 xml:space="preserve">. на страхование ГТС в </w:t>
      </w:r>
      <w:proofErr w:type="spellStart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>с.Морозиха</w:t>
      </w:r>
      <w:proofErr w:type="spellEnd"/>
      <w:r w:rsidR="002414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47E5" w:rsidRDefault="00D11779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CD62D3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«Народное хозяйство» увеличены расходы на </w:t>
      </w:r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>240,3</w:t>
      </w:r>
      <w:r w:rsidR="00CD62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D62D3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разделу «</w:t>
      </w:r>
      <w:r w:rsidR="000247E5" w:rsidRPr="000247E5">
        <w:rPr>
          <w:rFonts w:ascii="Times New Roman" w:eastAsia="Times New Roman" w:hAnsi="Times New Roman"/>
          <w:sz w:val="28"/>
          <w:szCs w:val="28"/>
          <w:lang w:eastAsia="ru-RU"/>
        </w:rPr>
        <w:t>Дорожное хозяйство (дорожные фонды)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». Постановлением администрации </w:t>
      </w:r>
      <w:proofErr w:type="spellStart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Тросяннского</w:t>
      </w:r>
      <w:proofErr w:type="spellEnd"/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осуществлено распределение остатков средств Дорожного фонда</w:t>
      </w:r>
      <w:r w:rsidR="00F20641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сложившиеся 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>на 1.01.2021 года</w:t>
      </w:r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 xml:space="preserve">, выделены средства на содержание дорог </w:t>
      </w:r>
      <w:proofErr w:type="spellStart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>Жерновецкому</w:t>
      </w:r>
      <w:proofErr w:type="spellEnd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 xml:space="preserve"> с/п в сумме 200,0 </w:t>
      </w:r>
      <w:proofErr w:type="spellStart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 xml:space="preserve">. и </w:t>
      </w:r>
      <w:proofErr w:type="spellStart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>Муравльскому</w:t>
      </w:r>
      <w:proofErr w:type="spellEnd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 xml:space="preserve"> с/п в сумме 40,3 </w:t>
      </w:r>
      <w:proofErr w:type="spellStart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>тыс.ру</w:t>
      </w:r>
      <w:proofErr w:type="spellEnd"/>
      <w:r w:rsidR="006E716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47E5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</w:p>
    <w:p w:rsidR="006E4299" w:rsidRDefault="000247E5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жилищно-коммунальному хозяйству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увеличены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ассигнования на </w:t>
      </w:r>
      <w:r w:rsidR="002414B1">
        <w:rPr>
          <w:rFonts w:ascii="Times New Roman" w:eastAsia="Times New Roman" w:hAnsi="Times New Roman"/>
          <w:iCs/>
          <w:sz w:val="28"/>
          <w:szCs w:val="28"/>
          <w:lang w:eastAsia="ru-RU"/>
        </w:rPr>
        <w:t>64,2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в том числе: по </w:t>
      </w:r>
      <w:proofErr w:type="gramStart"/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коммунальному </w:t>
      </w:r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хозяйству</w:t>
      </w:r>
      <w:proofErr w:type="gramEnd"/>
      <w:r w:rsidR="002414B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нераспределенные межбюджетные трансферты на 20,0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(</w:t>
      </w:r>
      <w:r w:rsidR="002414B1">
        <w:rPr>
          <w:rFonts w:ascii="Times New Roman" w:eastAsia="Times New Roman" w:hAnsi="Times New Roman"/>
          <w:iCs/>
          <w:sz w:val="28"/>
          <w:szCs w:val="28"/>
          <w:lang w:eastAsia="ru-RU"/>
        </w:rPr>
        <w:t>33,9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для разработки схем расположения объектов со сведениями , содержащимися на кадастровом плане территории по </w:t>
      </w:r>
      <w:proofErr w:type="spellStart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объктам</w:t>
      </w:r>
      <w:proofErr w:type="spellEnd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) и по благоустройству на </w:t>
      </w:r>
      <w:r w:rsidR="002414B1"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0,</w:t>
      </w:r>
      <w:r w:rsidR="002414B1">
        <w:rPr>
          <w:rFonts w:ascii="Times New Roman" w:eastAsia="Times New Roman" w:hAnsi="Times New Roman"/>
          <w:iCs/>
          <w:sz w:val="28"/>
          <w:szCs w:val="28"/>
          <w:lang w:eastAsia="ru-RU"/>
        </w:rPr>
        <w:t>3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выполнение переданных полномочий сельск</w:t>
      </w:r>
      <w:r w:rsidR="002414B1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м</w:t>
      </w:r>
      <w:r w:rsidR="002414B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поселениям</w:t>
      </w:r>
      <w:r w:rsidR="00694EB0" w:rsidRP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; </w:t>
      </w:r>
      <w:r w:rsidR="00D1177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B170CA" w:rsidRDefault="006E429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5550,3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из них за счет областных средств на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93,2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том числе</w:t>
      </w:r>
      <w:r w:rsidR="0043748B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</w:p>
    <w:p w:rsidR="009E296F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увеличено на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218,1</w:t>
      </w:r>
      <w:r w:rsidR="00006D4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6E4299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>за счет средств района детскому саду увеличены ассигнования на выплату заработной платы и начислений на неё работникам, финансируемы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м из бюджета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муницпального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на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2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00,0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на финансирование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текущих </w:t>
      </w:r>
      <w:proofErr w:type="gramStart"/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расходов 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</w:t>
      </w:r>
      <w:proofErr w:type="gramEnd"/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18,1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694EB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B5354B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общего образования рас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оды увеличены на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4044,5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рублей, 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выплату заработной платы и начислений по работникам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финакнсируемым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из бюджета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муницпального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расходы увеличены на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2300,0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на </w:t>
      </w:r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ПСД Никольской школы 450,0 </w:t>
      </w:r>
      <w:proofErr w:type="spellStart"/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</w:t>
      </w:r>
      <w:proofErr w:type="spellEnd"/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., на текущее содержание школ 890,2 </w:t>
      </w:r>
      <w:proofErr w:type="spellStart"/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</w:t>
      </w:r>
      <w:proofErr w:type="spellEnd"/>
      <w:r w:rsidR="009932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., </w:t>
      </w:r>
      <w:r w:rsidR="002D6E05">
        <w:rPr>
          <w:rFonts w:ascii="Times New Roman" w:eastAsia="Times New Roman" w:hAnsi="Times New Roman"/>
          <w:iCs/>
          <w:sz w:val="28"/>
          <w:szCs w:val="28"/>
          <w:lang w:eastAsia="ru-RU"/>
        </w:rPr>
        <w:t>по оплате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коммунальны</w:t>
      </w:r>
      <w:r w:rsidR="002D6E05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услуг</w:t>
      </w:r>
      <w:r w:rsidR="002D6E0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F034A7">
        <w:rPr>
          <w:rFonts w:ascii="Times New Roman" w:eastAsia="Times New Roman" w:hAnsi="Times New Roman"/>
          <w:iCs/>
          <w:sz w:val="28"/>
          <w:szCs w:val="28"/>
          <w:lang w:eastAsia="ru-RU"/>
        </w:rPr>
        <w:t>245,4</w:t>
      </w:r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9E296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 ассигнования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F034A7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подвоз детей на 109,0 </w:t>
      </w:r>
      <w:proofErr w:type="spellStart"/>
      <w:r w:rsidR="00F034A7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</w:t>
      </w:r>
      <w:proofErr w:type="spellEnd"/>
      <w:r w:rsidR="00F034A7">
        <w:rPr>
          <w:rFonts w:ascii="Times New Roman" w:eastAsia="Times New Roman" w:hAnsi="Times New Roman"/>
          <w:iCs/>
          <w:sz w:val="28"/>
          <w:szCs w:val="28"/>
          <w:lang w:eastAsia="ru-RU"/>
        </w:rPr>
        <w:t>.:</w:t>
      </w:r>
    </w:p>
    <w:p w:rsidR="00B235B8" w:rsidRDefault="00B235B8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на 50,0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 расходы на выполнение наказов депутатам ТРСНД по школам;</w:t>
      </w:r>
    </w:p>
    <w:p w:rsidR="00F4712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учреждениям дополнительного образования расходы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увеличены</w:t>
      </w:r>
      <w:r w:rsidR="002F25A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1180,5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спортшколе на 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596,5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EF3240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из них 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500,0</w:t>
      </w:r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зарплату с начислениями и 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39,2</w:t>
      </w:r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текущее содержание</w:t>
      </w:r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для</w:t>
      </w:r>
      <w:r w:rsidR="00CB425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приобретения 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оргтехники 57,3 </w:t>
      </w:r>
      <w:proofErr w:type="spellStart"/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</w:t>
      </w:r>
      <w:proofErr w:type="spellEnd"/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.; по школе искусств расходы увеличены на 584,0 тыс. рублей на зарплату с начислениями</w:t>
      </w:r>
      <w:r w:rsidR="00E2178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CB4250" w:rsidRDefault="00CB4250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на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начисления на зарплату при о</w:t>
      </w:r>
      <w:r w:rsidR="00EE2E53" w:rsidRP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рганизаци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и</w:t>
      </w:r>
      <w:r w:rsidR="00EE2E53" w:rsidRP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временного трудоустройства несовершеннолетних граждан от 14 до 18 лет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- 13,8 </w:t>
      </w:r>
      <w:proofErr w:type="spellStart"/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</w:t>
      </w:r>
      <w:proofErr w:type="spellEnd"/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8E684A" w:rsidP="0010371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другим расходам по образованию увеличены ассигнования на </w:t>
      </w:r>
      <w:r w:rsidR="00EE2E53">
        <w:rPr>
          <w:rFonts w:ascii="Times New Roman" w:eastAsia="Times New Roman" w:hAnsi="Times New Roman"/>
          <w:iCs/>
          <w:sz w:val="28"/>
          <w:szCs w:val="28"/>
          <w:lang w:eastAsia="ru-RU"/>
        </w:rPr>
        <w:t>93,2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заработн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ую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плат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 начислениями работникам аппарата управления РОНО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4F3804" w:rsidRDefault="00C8291F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культуре расходы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>у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величены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</w:t>
      </w:r>
      <w:r w:rsidR="000F38B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50D72">
        <w:rPr>
          <w:rFonts w:ascii="Times New Roman" w:eastAsia="Times New Roman" w:hAnsi="Times New Roman"/>
          <w:iCs/>
          <w:sz w:val="28"/>
          <w:szCs w:val="28"/>
          <w:lang w:eastAsia="ru-RU"/>
        </w:rPr>
        <w:t>63,</w:t>
      </w:r>
      <w:proofErr w:type="gramStart"/>
      <w:r w:rsidR="00050D72">
        <w:rPr>
          <w:rFonts w:ascii="Times New Roman" w:eastAsia="Times New Roman" w:hAnsi="Times New Roman"/>
          <w:iCs/>
          <w:sz w:val="28"/>
          <w:szCs w:val="28"/>
          <w:lang w:eastAsia="ru-RU"/>
        </w:rPr>
        <w:t>9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</w:t>
      </w:r>
      <w:proofErr w:type="spellStart"/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proofErr w:type="gramEnd"/>
      <w:r w:rsidR="007530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в том числе </w:t>
      </w:r>
      <w:r w:rsidR="00842AE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0F38BA">
        <w:rPr>
          <w:rFonts w:ascii="Times New Roman" w:eastAsia="Times New Roman" w:hAnsi="Times New Roman"/>
          <w:iCs/>
          <w:sz w:val="28"/>
          <w:szCs w:val="28"/>
          <w:lang w:eastAsia="ru-RU"/>
        </w:rPr>
        <w:t>н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>а зарплату с начислениями по аппарату управления</w:t>
      </w:r>
      <w:r w:rsidR="007530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113,9 </w:t>
      </w:r>
      <w:proofErr w:type="spellStart"/>
      <w:r w:rsidR="0075302C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</w:t>
      </w:r>
      <w:proofErr w:type="spellEnd"/>
      <w:r w:rsidR="0075302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по переданным полномочиям уменьшен нераспределенный остаток в сумме 50,0 </w:t>
      </w:r>
      <w:proofErr w:type="spellStart"/>
      <w:r w:rsidR="0075302C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75302C" w:rsidRDefault="0075302C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 xml:space="preserve">7) на 355,7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уменьшены ассигнования на выплату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мунципальных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пенсий (уточнены пенсии, в связи с перерасчетом); на 21,2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 ассигнования на выполнение полномочий по опеке и попечительству:</w:t>
      </w:r>
    </w:p>
    <w:p w:rsidR="008E684A" w:rsidRDefault="0075302C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8</w:t>
      </w:r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264,9 </w:t>
      </w:r>
      <w:proofErr w:type="spellStart"/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 и</w:t>
      </w:r>
      <w:r w:rsidR="004F3804" w:rsidRP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ные межбюджетные трансферты</w:t>
      </w:r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сельским </w:t>
      </w:r>
      <w:proofErr w:type="spellStart"/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>послениям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110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перераспределены наказы избирателей депутатам ТРСНД и 154,9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выделены на зарплату с начислениями сельским поселениям.</w:t>
      </w:r>
      <w:r w:rsidR="004F380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5354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242DB4" w:rsidRDefault="00242DB4" w:rsidP="00242DB4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Дефицит бюджета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мунципального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района в сумме </w:t>
      </w:r>
      <w:r w:rsidR="00645182">
        <w:rPr>
          <w:rFonts w:ascii="Times New Roman" w:eastAsia="Times New Roman" w:hAnsi="Times New Roman"/>
          <w:iCs/>
          <w:sz w:val="28"/>
          <w:szCs w:val="28"/>
          <w:lang w:eastAsia="ru-RU"/>
        </w:rPr>
        <w:t>17922,1</w:t>
      </w:r>
      <w:bookmarkStart w:id="0" w:name="_GoBack"/>
      <w:bookmarkEnd w:id="0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 полном объеме покрывается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остатками средств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сложившимися при исполнении бюджета за 2020 год. На 1.01.2021 года остатки средств составили 21288,7 тыс.рублей.</w:t>
      </w:r>
    </w:p>
    <w:sectPr w:rsidR="00242DB4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8DD" w:rsidRDefault="000A18DD" w:rsidP="00AB5194">
      <w:pPr>
        <w:spacing w:after="0" w:line="240" w:lineRule="auto"/>
      </w:pPr>
      <w:r>
        <w:separator/>
      </w:r>
    </w:p>
  </w:endnote>
  <w:endnote w:type="continuationSeparator" w:id="0">
    <w:p w:rsidR="000A18DD" w:rsidRDefault="000A18DD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8DD" w:rsidRDefault="000A18DD" w:rsidP="00AB5194">
      <w:pPr>
        <w:spacing w:after="0" w:line="240" w:lineRule="auto"/>
      </w:pPr>
      <w:r>
        <w:separator/>
      </w:r>
    </w:p>
  </w:footnote>
  <w:footnote w:type="continuationSeparator" w:id="0">
    <w:p w:rsidR="000A18DD" w:rsidRDefault="000A18DD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5D3" w:rsidRDefault="003D75D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7E5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0D72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8DD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8BA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4F85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14B1"/>
    <w:rsid w:val="00242DB4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6E0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25A9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5D3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75B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0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3804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8DD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182"/>
    <w:rsid w:val="00645538"/>
    <w:rsid w:val="00647361"/>
    <w:rsid w:val="0064778A"/>
    <w:rsid w:val="00647E71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EB0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4299"/>
    <w:rsid w:val="006E5EA5"/>
    <w:rsid w:val="006E619E"/>
    <w:rsid w:val="006E6E52"/>
    <w:rsid w:val="006E7168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A73"/>
    <w:rsid w:val="00711381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02C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2D61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38B9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2F3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12D9"/>
    <w:rsid w:val="009E15CD"/>
    <w:rsid w:val="009E238E"/>
    <w:rsid w:val="009E296F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051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3170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5EB4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B3D"/>
    <w:rsid w:val="00AE3CD0"/>
    <w:rsid w:val="00AE430A"/>
    <w:rsid w:val="00AE5C59"/>
    <w:rsid w:val="00AE5DB0"/>
    <w:rsid w:val="00AE783E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35B8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256D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4250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779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690C"/>
    <w:rsid w:val="00D27143"/>
    <w:rsid w:val="00D27AFF"/>
    <w:rsid w:val="00D30FDB"/>
    <w:rsid w:val="00D31234"/>
    <w:rsid w:val="00D3128C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04B"/>
    <w:rsid w:val="00DD5C2C"/>
    <w:rsid w:val="00DE00B2"/>
    <w:rsid w:val="00DE12C7"/>
    <w:rsid w:val="00DE2B47"/>
    <w:rsid w:val="00DE2FCB"/>
    <w:rsid w:val="00DE2FCD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2E53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4A7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0641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A47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90DFD0-91DA-4A16-BDB4-7D002AEF2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49DAF-FC0D-43D0-912E-127EDC394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11</cp:revision>
  <cp:lastPrinted>2018-11-08T05:31:00Z</cp:lastPrinted>
  <dcterms:created xsi:type="dcterms:W3CDTF">2021-09-13T21:20:00Z</dcterms:created>
  <dcterms:modified xsi:type="dcterms:W3CDTF">2021-09-13T22:18:00Z</dcterms:modified>
</cp:coreProperties>
</file>