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3F" w:rsidRDefault="0092613F" w:rsidP="009261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3F" w:rsidRDefault="0092613F" w:rsidP="0092613F">
      <w:pPr>
        <w:ind w:left="4680"/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13F" w:rsidRDefault="0092613F" w:rsidP="009261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13F" w:rsidRDefault="0092613F" w:rsidP="0092613F">
      <w:pPr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</w:p>
    <w:p w:rsidR="003D151E" w:rsidRDefault="003D151E" w:rsidP="0092613F">
      <w:pPr>
        <w:jc w:val="center"/>
        <w:rPr>
          <w:b/>
          <w:sz w:val="28"/>
          <w:szCs w:val="28"/>
        </w:rPr>
      </w:pPr>
    </w:p>
    <w:p w:rsidR="0092613F" w:rsidRDefault="00230E8C" w:rsidP="0092613F">
      <w:pPr>
        <w:jc w:val="center"/>
        <w:rPr>
          <w:b/>
          <w:sz w:val="28"/>
          <w:szCs w:val="28"/>
        </w:rPr>
      </w:pPr>
      <w:r w:rsidRPr="00230E8C">
        <w:rPr>
          <w:b/>
          <w:sz w:val="28"/>
          <w:szCs w:val="28"/>
        </w:rPr>
        <w:t>РАСПОРЯЖЕНИЕ</w:t>
      </w:r>
    </w:p>
    <w:p w:rsidR="00230E8C" w:rsidRDefault="00230E8C" w:rsidP="0092613F">
      <w:pPr>
        <w:jc w:val="center"/>
        <w:rPr>
          <w:b/>
          <w:sz w:val="28"/>
          <w:szCs w:val="28"/>
        </w:rPr>
      </w:pPr>
    </w:p>
    <w:p w:rsidR="0092613F" w:rsidRDefault="0092613F" w:rsidP="0092613F">
      <w:pPr>
        <w:jc w:val="center"/>
        <w:rPr>
          <w:sz w:val="20"/>
          <w:szCs w:val="20"/>
        </w:rPr>
      </w:pPr>
    </w:p>
    <w:p w:rsidR="00C53C58" w:rsidRDefault="0092613F" w:rsidP="007F2A04">
      <w:pPr>
        <w:rPr>
          <w:b/>
          <w:sz w:val="28"/>
          <w:szCs w:val="28"/>
        </w:rPr>
      </w:pPr>
      <w:r w:rsidRPr="005A1C1B">
        <w:t xml:space="preserve">от </w:t>
      </w:r>
      <w:r w:rsidR="00AA1BAB">
        <w:t>18 октября</w:t>
      </w:r>
      <w:r w:rsidRPr="005A1C1B">
        <w:t xml:space="preserve"> 20</w:t>
      </w:r>
      <w:r w:rsidR="00AA1BAB">
        <w:t>22</w:t>
      </w:r>
      <w:r w:rsidRPr="005A1C1B">
        <w:t xml:space="preserve"> г.                                                 </w:t>
      </w:r>
      <w:r w:rsidR="00C25A3B">
        <w:t xml:space="preserve">                            </w:t>
      </w:r>
      <w:r w:rsidRPr="005A1C1B">
        <w:t xml:space="preserve"> </w:t>
      </w:r>
      <w:r w:rsidR="00AA1BAB">
        <w:t xml:space="preserve">             </w:t>
      </w:r>
      <w:r w:rsidRPr="005A1C1B">
        <w:t>№</w:t>
      </w:r>
      <w:r w:rsidR="00AA1BAB">
        <w:t xml:space="preserve"> 244-р</w:t>
      </w:r>
      <w:r w:rsidRPr="005A1C1B">
        <w:t xml:space="preserve">            </w:t>
      </w:r>
      <w:r w:rsidR="00C7498C">
        <w:t xml:space="preserve">      </w:t>
      </w:r>
      <w:r w:rsidRPr="005A1C1B">
        <w:t xml:space="preserve"> </w:t>
      </w:r>
      <w:proofErr w:type="spellStart"/>
      <w:r w:rsidRPr="005A1C1B">
        <w:t>с.Тросна</w:t>
      </w:r>
      <w:proofErr w:type="spellEnd"/>
    </w:p>
    <w:p w:rsidR="000B4F24" w:rsidRDefault="000B4F24" w:rsidP="00C53C58">
      <w:pPr>
        <w:jc w:val="center"/>
        <w:rPr>
          <w:b/>
          <w:sz w:val="28"/>
          <w:szCs w:val="28"/>
        </w:rPr>
      </w:pPr>
    </w:p>
    <w:p w:rsidR="00EF5C67" w:rsidRPr="00EE5E79" w:rsidRDefault="00127D13" w:rsidP="00EE5E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506E">
        <w:rPr>
          <w:b/>
          <w:sz w:val="28"/>
          <w:szCs w:val="28"/>
        </w:rPr>
        <w:t xml:space="preserve"> </w:t>
      </w:r>
    </w:p>
    <w:p w:rsidR="007F2A04" w:rsidRDefault="00A70F95" w:rsidP="007F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2A04">
        <w:rPr>
          <w:sz w:val="28"/>
          <w:szCs w:val="28"/>
        </w:rPr>
        <w:t xml:space="preserve">           </w:t>
      </w:r>
      <w:r w:rsidR="00EE5E79" w:rsidRPr="00EE5E79">
        <w:rPr>
          <w:sz w:val="28"/>
          <w:szCs w:val="28"/>
        </w:rPr>
        <w:t>В</w:t>
      </w:r>
      <w:r w:rsidR="001A7D13">
        <w:rPr>
          <w:sz w:val="28"/>
          <w:szCs w:val="28"/>
        </w:rPr>
        <w:t xml:space="preserve">о исполнение Указа Президента Российской Федерации от 28.04.2008 г. № 607 «Об оценке эффективности деятельности органов </w:t>
      </w:r>
      <w:proofErr w:type="gramStart"/>
      <w:r w:rsidR="001A7D13">
        <w:rPr>
          <w:sz w:val="28"/>
          <w:szCs w:val="28"/>
        </w:rPr>
        <w:t>местного  самоуправления</w:t>
      </w:r>
      <w:proofErr w:type="gramEnd"/>
      <w:r w:rsidR="001A7D13">
        <w:rPr>
          <w:sz w:val="28"/>
          <w:szCs w:val="28"/>
        </w:rPr>
        <w:t xml:space="preserve"> городских округов  и муниципальных районов», постановления</w:t>
      </w:r>
      <w:r w:rsidR="00EE5E79" w:rsidRPr="00EE5E79">
        <w:rPr>
          <w:sz w:val="28"/>
          <w:szCs w:val="28"/>
        </w:rPr>
        <w:t xml:space="preserve"> </w:t>
      </w:r>
      <w:r w:rsidR="001A7D13">
        <w:rPr>
          <w:sz w:val="28"/>
          <w:szCs w:val="28"/>
        </w:rPr>
        <w:t>Правительства Российской Федерации от 17.12.2012 № 1317</w:t>
      </w:r>
      <w:r w:rsidR="007F2A04">
        <w:rPr>
          <w:sz w:val="28"/>
          <w:szCs w:val="28"/>
        </w:rPr>
        <w:t xml:space="preserve"> </w:t>
      </w:r>
      <w:r w:rsidR="001A7D13">
        <w:rPr>
          <w:sz w:val="28"/>
          <w:szCs w:val="28"/>
        </w:rPr>
        <w:t xml:space="preserve">«О мерах по реализации </w:t>
      </w:r>
      <w:r w:rsidR="00104031">
        <w:rPr>
          <w:sz w:val="28"/>
          <w:szCs w:val="28"/>
        </w:rPr>
        <w:t>Указа Президента Российской Федерации от 28.04.2008 года</w:t>
      </w:r>
      <w:r w:rsidR="00E00F9E">
        <w:rPr>
          <w:sz w:val="28"/>
          <w:szCs w:val="28"/>
        </w:rPr>
        <w:t xml:space="preserve"> </w:t>
      </w:r>
      <w:r w:rsidR="00104031">
        <w:rPr>
          <w:sz w:val="28"/>
          <w:szCs w:val="28"/>
        </w:rPr>
        <w:t>№ 607 «Об оценке эффективности деятельности органов местного самоуправления городских округов и муниципальных  районов»</w:t>
      </w:r>
      <w:r w:rsidR="007F2A04">
        <w:rPr>
          <w:sz w:val="28"/>
          <w:szCs w:val="28"/>
        </w:rPr>
        <w:t>:</w:t>
      </w:r>
    </w:p>
    <w:p w:rsidR="00104031" w:rsidRDefault="007F2A04" w:rsidP="007F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F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1</w:t>
      </w:r>
      <w:r w:rsidR="00EE5E79" w:rsidRPr="00EE5E79">
        <w:rPr>
          <w:sz w:val="28"/>
          <w:szCs w:val="28"/>
        </w:rPr>
        <w:t xml:space="preserve">.Утвердить </w:t>
      </w:r>
      <w:r w:rsidR="00104031">
        <w:rPr>
          <w:sz w:val="28"/>
          <w:szCs w:val="28"/>
        </w:rPr>
        <w:t xml:space="preserve">План мероприятий по улучшению значений показателей эффективности деятельности органов местного самоуправления </w:t>
      </w:r>
      <w:proofErr w:type="spellStart"/>
      <w:r w:rsidR="00104031">
        <w:rPr>
          <w:sz w:val="28"/>
          <w:szCs w:val="28"/>
        </w:rPr>
        <w:t>Троснянского</w:t>
      </w:r>
      <w:proofErr w:type="spellEnd"/>
      <w:r w:rsidR="00104031">
        <w:rPr>
          <w:sz w:val="28"/>
          <w:szCs w:val="28"/>
        </w:rPr>
        <w:t xml:space="preserve"> района на 2023 </w:t>
      </w:r>
      <w:r>
        <w:rPr>
          <w:sz w:val="28"/>
          <w:szCs w:val="28"/>
        </w:rPr>
        <w:t>год согласно приложению</w:t>
      </w:r>
      <w:r w:rsidR="00104031">
        <w:rPr>
          <w:sz w:val="28"/>
          <w:szCs w:val="28"/>
        </w:rPr>
        <w:t>.</w:t>
      </w:r>
    </w:p>
    <w:p w:rsidR="00E00F9E" w:rsidRDefault="00A70F95" w:rsidP="007F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2A04">
        <w:rPr>
          <w:sz w:val="28"/>
          <w:szCs w:val="28"/>
        </w:rPr>
        <w:t xml:space="preserve">         </w:t>
      </w:r>
      <w:r w:rsidR="000D3E26">
        <w:rPr>
          <w:sz w:val="28"/>
          <w:szCs w:val="28"/>
        </w:rPr>
        <w:t>2.</w:t>
      </w:r>
      <w:r w:rsidR="00104031">
        <w:rPr>
          <w:sz w:val="28"/>
          <w:szCs w:val="28"/>
        </w:rPr>
        <w:t xml:space="preserve">Руководителям структурных подразделений администрации </w:t>
      </w:r>
      <w:r w:rsidR="00EC3A4E">
        <w:rPr>
          <w:sz w:val="28"/>
          <w:szCs w:val="28"/>
        </w:rPr>
        <w:t xml:space="preserve">               </w:t>
      </w:r>
      <w:proofErr w:type="spellStart"/>
      <w:r w:rsidR="00104031">
        <w:rPr>
          <w:sz w:val="28"/>
          <w:szCs w:val="28"/>
        </w:rPr>
        <w:t>Троснянского</w:t>
      </w:r>
      <w:proofErr w:type="spellEnd"/>
      <w:r w:rsidR="00104031">
        <w:rPr>
          <w:sz w:val="28"/>
          <w:szCs w:val="28"/>
        </w:rPr>
        <w:t xml:space="preserve"> района обеспечить выполнение Плана мероприятий по улучшению значений показателей эффективности деятельности органов местного самоуправления </w:t>
      </w:r>
      <w:proofErr w:type="spellStart"/>
      <w:r w:rsidR="00104031">
        <w:rPr>
          <w:sz w:val="28"/>
          <w:szCs w:val="28"/>
        </w:rPr>
        <w:t>Троснянского</w:t>
      </w:r>
      <w:proofErr w:type="spellEnd"/>
      <w:r w:rsidR="00104031">
        <w:rPr>
          <w:sz w:val="28"/>
          <w:szCs w:val="28"/>
        </w:rPr>
        <w:t xml:space="preserve"> </w:t>
      </w:r>
      <w:r w:rsidR="00E00F9E">
        <w:rPr>
          <w:sz w:val="28"/>
          <w:szCs w:val="28"/>
        </w:rPr>
        <w:t>района на 2023 год.</w:t>
      </w:r>
    </w:p>
    <w:p w:rsidR="00EE5E79" w:rsidRPr="00EE5E79" w:rsidRDefault="00A70F95" w:rsidP="007F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2A04">
        <w:rPr>
          <w:sz w:val="28"/>
          <w:szCs w:val="28"/>
        </w:rPr>
        <w:t xml:space="preserve">          </w:t>
      </w:r>
      <w:r w:rsidR="000D3E26">
        <w:rPr>
          <w:sz w:val="28"/>
          <w:szCs w:val="28"/>
        </w:rPr>
        <w:t>3</w:t>
      </w:r>
      <w:r w:rsidR="00EE5E79" w:rsidRPr="00EE5E79">
        <w:rPr>
          <w:sz w:val="28"/>
          <w:szCs w:val="28"/>
        </w:rPr>
        <w:t>.</w:t>
      </w:r>
      <w:r w:rsidR="00127D13">
        <w:rPr>
          <w:sz w:val="28"/>
          <w:szCs w:val="28"/>
        </w:rPr>
        <w:t xml:space="preserve">Настоящее </w:t>
      </w:r>
      <w:r w:rsidR="00E00F9E">
        <w:rPr>
          <w:sz w:val="28"/>
          <w:szCs w:val="28"/>
        </w:rPr>
        <w:t>распоряжение в</w:t>
      </w:r>
      <w:r w:rsidR="00127D13">
        <w:rPr>
          <w:sz w:val="28"/>
          <w:szCs w:val="28"/>
        </w:rPr>
        <w:t>ступает в силу с момента его обнародования</w:t>
      </w:r>
      <w:r w:rsidR="00EE5E79" w:rsidRPr="00EE5E79">
        <w:rPr>
          <w:sz w:val="28"/>
          <w:szCs w:val="28"/>
        </w:rPr>
        <w:t>.</w:t>
      </w:r>
    </w:p>
    <w:p w:rsidR="00EE5E79" w:rsidRPr="00EE5E79" w:rsidRDefault="00A70F95" w:rsidP="007F2A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2A04">
        <w:rPr>
          <w:sz w:val="28"/>
          <w:szCs w:val="28"/>
        </w:rPr>
        <w:t xml:space="preserve">         </w:t>
      </w:r>
      <w:r w:rsidR="000D3E26">
        <w:rPr>
          <w:sz w:val="28"/>
          <w:szCs w:val="28"/>
        </w:rPr>
        <w:t>4</w:t>
      </w:r>
      <w:r w:rsidR="00EE5E79" w:rsidRPr="00EE5E79">
        <w:rPr>
          <w:sz w:val="28"/>
          <w:szCs w:val="28"/>
        </w:rPr>
        <w:t xml:space="preserve">.Контроль за исполнением настоящего </w:t>
      </w:r>
      <w:r w:rsidR="00E00F9E">
        <w:rPr>
          <w:sz w:val="28"/>
          <w:szCs w:val="28"/>
        </w:rPr>
        <w:t>распоряжения оставляю за собой.</w:t>
      </w:r>
    </w:p>
    <w:p w:rsidR="00EE5E79" w:rsidRPr="00EE5E79" w:rsidRDefault="00EE5E79" w:rsidP="007F2A04">
      <w:pPr>
        <w:jc w:val="both"/>
        <w:rPr>
          <w:b/>
          <w:sz w:val="28"/>
          <w:szCs w:val="28"/>
        </w:rPr>
      </w:pPr>
    </w:p>
    <w:p w:rsidR="00EE5E79" w:rsidRPr="00EE5E79" w:rsidRDefault="00EE5E79" w:rsidP="00A70F95">
      <w:pPr>
        <w:jc w:val="both"/>
        <w:rPr>
          <w:b/>
          <w:sz w:val="28"/>
          <w:szCs w:val="28"/>
        </w:rPr>
      </w:pPr>
    </w:p>
    <w:p w:rsidR="00303B2B" w:rsidRDefault="00EE5E79" w:rsidP="00C95FC2">
      <w:pPr>
        <w:jc w:val="both"/>
        <w:rPr>
          <w:b/>
          <w:sz w:val="28"/>
          <w:szCs w:val="28"/>
        </w:rPr>
      </w:pPr>
      <w:r w:rsidRPr="00EE5E79">
        <w:rPr>
          <w:b/>
          <w:sz w:val="28"/>
          <w:szCs w:val="28"/>
        </w:rPr>
        <w:t xml:space="preserve">Глава района                                                                           </w:t>
      </w:r>
      <w:r w:rsidR="00E00F9E">
        <w:rPr>
          <w:b/>
          <w:sz w:val="28"/>
          <w:szCs w:val="28"/>
        </w:rPr>
        <w:t>А.</w:t>
      </w:r>
      <w:r w:rsidR="007F2A04">
        <w:rPr>
          <w:b/>
          <w:sz w:val="28"/>
          <w:szCs w:val="28"/>
        </w:rPr>
        <w:t xml:space="preserve"> </w:t>
      </w:r>
      <w:r w:rsidR="00E00F9E">
        <w:rPr>
          <w:b/>
          <w:sz w:val="28"/>
          <w:szCs w:val="28"/>
        </w:rPr>
        <w:t xml:space="preserve">В. </w:t>
      </w:r>
      <w:proofErr w:type="spellStart"/>
      <w:r w:rsidR="00E00F9E">
        <w:rPr>
          <w:b/>
          <w:sz w:val="28"/>
          <w:szCs w:val="28"/>
        </w:rPr>
        <w:t>Левковский</w:t>
      </w:r>
      <w:proofErr w:type="spellEnd"/>
    </w:p>
    <w:p w:rsidR="00303B2B" w:rsidRDefault="00303B2B" w:rsidP="00C95FC2">
      <w:pPr>
        <w:jc w:val="both"/>
        <w:rPr>
          <w:b/>
          <w:sz w:val="28"/>
          <w:szCs w:val="28"/>
        </w:rPr>
      </w:pPr>
    </w:p>
    <w:p w:rsidR="00303B2B" w:rsidRDefault="00303B2B" w:rsidP="00C95FC2">
      <w:pPr>
        <w:jc w:val="both"/>
        <w:rPr>
          <w:b/>
          <w:sz w:val="28"/>
          <w:szCs w:val="28"/>
        </w:rPr>
      </w:pPr>
    </w:p>
    <w:p w:rsidR="006C40F8" w:rsidRPr="00C53C58" w:rsidRDefault="006C40F8" w:rsidP="00C53C58">
      <w:pPr>
        <w:ind w:hanging="156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318" w:tblpY="240"/>
        <w:tblW w:w="15766" w:type="dxa"/>
        <w:tblLook w:val="04A0" w:firstRow="1" w:lastRow="0" w:firstColumn="1" w:lastColumn="0" w:noHBand="0" w:noVBand="1"/>
      </w:tblPr>
      <w:tblGrid>
        <w:gridCol w:w="9782"/>
        <w:gridCol w:w="5984"/>
      </w:tblGrid>
      <w:tr w:rsidR="00395F72" w:rsidTr="007F2A04">
        <w:tc>
          <w:tcPr>
            <w:tcW w:w="9782" w:type="dxa"/>
          </w:tcPr>
          <w:p w:rsidR="00C27E1B" w:rsidRDefault="00C27E1B" w:rsidP="006C40F8">
            <w:pPr>
              <w:widowControl w:val="0"/>
              <w:spacing w:before="240" w:after="100" w:afterAutospacing="1" w:line="276" w:lineRule="auto"/>
              <w:rPr>
                <w:lang w:eastAsia="en-US"/>
              </w:rPr>
            </w:pPr>
          </w:p>
        </w:tc>
        <w:tc>
          <w:tcPr>
            <w:tcW w:w="5984" w:type="dxa"/>
            <w:hideMark/>
          </w:tcPr>
          <w:p w:rsidR="00395F72" w:rsidRDefault="00395F72" w:rsidP="006C40F8">
            <w:pPr>
              <w:widowControl w:val="0"/>
              <w:spacing w:before="240" w:after="100" w:afterAutospacing="1"/>
              <w:rPr>
                <w:rFonts w:eastAsiaTheme="minorHAnsi" w:cstheme="minorBidi"/>
                <w:lang w:eastAsia="en-US"/>
              </w:rPr>
            </w:pPr>
            <w:r>
              <w:rPr>
                <w:szCs w:val="28"/>
              </w:rPr>
              <w:t xml:space="preserve">              </w:t>
            </w:r>
          </w:p>
          <w:p w:rsidR="00395F72" w:rsidRDefault="00395F72" w:rsidP="006C40F8">
            <w:pPr>
              <w:widowControl w:val="0"/>
              <w:spacing w:before="240" w:after="100" w:afterAutospacing="1" w:line="276" w:lineRule="auto"/>
              <w:rPr>
                <w:lang w:eastAsia="en-US"/>
              </w:rPr>
            </w:pPr>
            <w:r>
              <w:rPr>
                <w:szCs w:val="28"/>
              </w:rPr>
              <w:t xml:space="preserve">                                               </w:t>
            </w:r>
          </w:p>
        </w:tc>
      </w:tr>
    </w:tbl>
    <w:p w:rsidR="002C23B1" w:rsidRDefault="002C23B1" w:rsidP="00C7498C">
      <w:pPr>
        <w:rPr>
          <w:sz w:val="28"/>
          <w:szCs w:val="28"/>
        </w:rPr>
        <w:sectPr w:rsidR="002C23B1" w:rsidSect="005A1C1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23B1" w:rsidRDefault="002C23B1" w:rsidP="002C23B1"/>
    <w:p w:rsidR="003076A6" w:rsidRDefault="003076A6" w:rsidP="002C23B1">
      <w:pPr>
        <w:jc w:val="right"/>
      </w:pPr>
      <w:r>
        <w:t>Приложение</w:t>
      </w:r>
    </w:p>
    <w:p w:rsidR="003076A6" w:rsidRDefault="003076A6" w:rsidP="002C23B1">
      <w:pPr>
        <w:jc w:val="right"/>
      </w:pPr>
      <w:r>
        <w:t>к распоряжению</w:t>
      </w:r>
    </w:p>
    <w:p w:rsidR="003076A6" w:rsidRDefault="003076A6" w:rsidP="002C23B1">
      <w:pPr>
        <w:jc w:val="right"/>
      </w:pPr>
      <w:r>
        <w:t xml:space="preserve">администрации </w:t>
      </w:r>
      <w:proofErr w:type="spellStart"/>
      <w:r>
        <w:t>Троснянского</w:t>
      </w:r>
      <w:proofErr w:type="spellEnd"/>
      <w:r>
        <w:t xml:space="preserve"> района</w:t>
      </w:r>
    </w:p>
    <w:p w:rsidR="002C23B1" w:rsidRDefault="003076A6" w:rsidP="002C23B1">
      <w:pPr>
        <w:jc w:val="right"/>
      </w:pPr>
      <w:r>
        <w:t>от «</w:t>
      </w:r>
      <w:r w:rsidR="00AA1BAB">
        <w:t>18</w:t>
      </w:r>
      <w:r>
        <w:t xml:space="preserve">» </w:t>
      </w:r>
      <w:r w:rsidR="00AA1BAB">
        <w:t>октября 2022 г. № 244-р</w:t>
      </w:r>
      <w:r w:rsidR="002C23B1" w:rsidRPr="00A83E38">
        <w:t xml:space="preserve">   </w:t>
      </w:r>
    </w:p>
    <w:p w:rsidR="003076A6" w:rsidRDefault="002C23B1" w:rsidP="002C23B1">
      <w:pPr>
        <w:rPr>
          <w:b/>
          <w:sz w:val="28"/>
          <w:szCs w:val="28"/>
        </w:rPr>
      </w:pPr>
      <w:r w:rsidRPr="00EE566F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6154EE" w:rsidRDefault="006154EE" w:rsidP="003076A6">
      <w:pPr>
        <w:jc w:val="center"/>
        <w:rPr>
          <w:b/>
          <w:sz w:val="28"/>
          <w:szCs w:val="28"/>
        </w:rPr>
      </w:pPr>
    </w:p>
    <w:p w:rsidR="003076A6" w:rsidRPr="00EE566F" w:rsidRDefault="003076A6" w:rsidP="003076A6">
      <w:pPr>
        <w:jc w:val="center"/>
        <w:rPr>
          <w:b/>
          <w:sz w:val="28"/>
          <w:szCs w:val="28"/>
        </w:rPr>
      </w:pPr>
      <w:r w:rsidRPr="00EE566F">
        <w:rPr>
          <w:b/>
          <w:sz w:val="28"/>
          <w:szCs w:val="28"/>
        </w:rPr>
        <w:t>План мероприятий</w:t>
      </w:r>
    </w:p>
    <w:p w:rsidR="002C23B1" w:rsidRPr="007966DB" w:rsidRDefault="003076A6" w:rsidP="003076A6">
      <w:pPr>
        <w:jc w:val="center"/>
      </w:pPr>
      <w:r>
        <w:rPr>
          <w:b/>
          <w:sz w:val="28"/>
          <w:szCs w:val="28"/>
        </w:rPr>
        <w:t>по</w:t>
      </w:r>
      <w:r w:rsidRPr="00EE566F">
        <w:rPr>
          <w:b/>
          <w:sz w:val="28"/>
          <w:szCs w:val="28"/>
        </w:rPr>
        <w:t xml:space="preserve"> улучшению показателей </w:t>
      </w:r>
      <w:r w:rsidR="00AA1BAB" w:rsidRPr="00EE566F">
        <w:rPr>
          <w:b/>
          <w:sz w:val="28"/>
          <w:szCs w:val="28"/>
        </w:rPr>
        <w:t>эффективности деятельности</w:t>
      </w:r>
      <w:r w:rsidRPr="00EE566F">
        <w:rPr>
          <w:b/>
          <w:sz w:val="28"/>
          <w:szCs w:val="28"/>
        </w:rPr>
        <w:t xml:space="preserve"> органов местного</w:t>
      </w:r>
      <w:r>
        <w:rPr>
          <w:b/>
          <w:sz w:val="28"/>
          <w:szCs w:val="28"/>
        </w:rPr>
        <w:t xml:space="preserve"> самоуправления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Орловской области на 2023 год</w:t>
      </w:r>
    </w:p>
    <w:p w:rsidR="002C23B1" w:rsidRPr="007966DB" w:rsidRDefault="002C23B1" w:rsidP="002C23B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5"/>
        <w:gridCol w:w="3100"/>
        <w:gridCol w:w="4542"/>
        <w:gridCol w:w="1699"/>
        <w:gridCol w:w="2304"/>
      </w:tblGrid>
      <w:tr w:rsidR="002C23B1" w:rsidRPr="007966DB" w:rsidTr="006154EE">
        <w:tc>
          <w:tcPr>
            <w:tcW w:w="2972" w:type="dxa"/>
          </w:tcPr>
          <w:p w:rsidR="002C23B1" w:rsidRPr="003076A6" w:rsidRDefault="002C23B1" w:rsidP="003076A6">
            <w:pPr>
              <w:jc w:val="center"/>
              <w:rPr>
                <w:b/>
              </w:rPr>
            </w:pPr>
            <w:r w:rsidRPr="003076A6">
              <w:rPr>
                <w:b/>
              </w:rPr>
              <w:t>Сфера деятельности в соответствии со структурой</w:t>
            </w:r>
          </w:p>
          <w:p w:rsidR="002C23B1" w:rsidRPr="003076A6" w:rsidRDefault="002C23B1" w:rsidP="003076A6">
            <w:pPr>
              <w:jc w:val="center"/>
              <w:rPr>
                <w:b/>
              </w:rPr>
            </w:pPr>
            <w:r w:rsidRPr="003076A6">
              <w:rPr>
                <w:b/>
              </w:rPr>
              <w:t xml:space="preserve">Сводного доклада о результатах мониторинга эффективности деятельности органов местного самоуправления городских округов и муниципальных районов Орловской области </w:t>
            </w:r>
            <w:r w:rsidR="00B52F1A">
              <w:rPr>
                <w:b/>
              </w:rPr>
              <w:t>в 2021 году</w:t>
            </w:r>
          </w:p>
        </w:tc>
        <w:tc>
          <w:tcPr>
            <w:tcW w:w="3139" w:type="dxa"/>
          </w:tcPr>
          <w:p w:rsidR="002C23B1" w:rsidRPr="003076A6" w:rsidRDefault="002C23B1" w:rsidP="00B52F1A">
            <w:pPr>
              <w:jc w:val="center"/>
              <w:rPr>
                <w:b/>
              </w:rPr>
            </w:pPr>
            <w:r w:rsidRPr="003076A6">
              <w:rPr>
                <w:b/>
              </w:rPr>
              <w:t>Наименование показателя эффективности деятельности</w:t>
            </w:r>
          </w:p>
        </w:tc>
        <w:tc>
          <w:tcPr>
            <w:tcW w:w="4657" w:type="dxa"/>
          </w:tcPr>
          <w:p w:rsidR="00842280" w:rsidRDefault="002C23B1" w:rsidP="003076A6">
            <w:pPr>
              <w:jc w:val="center"/>
              <w:rPr>
                <w:b/>
              </w:rPr>
            </w:pPr>
            <w:r w:rsidRPr="003076A6">
              <w:rPr>
                <w:b/>
              </w:rPr>
              <w:t>Наименован</w:t>
            </w:r>
            <w:bookmarkStart w:id="0" w:name="_GoBack"/>
            <w:bookmarkEnd w:id="0"/>
            <w:r w:rsidRPr="003076A6">
              <w:rPr>
                <w:b/>
              </w:rPr>
              <w:t xml:space="preserve">ие мероприятия </w:t>
            </w:r>
          </w:p>
          <w:p w:rsidR="002C23B1" w:rsidRPr="003076A6" w:rsidRDefault="002C23B1" w:rsidP="003076A6">
            <w:pPr>
              <w:jc w:val="center"/>
              <w:rPr>
                <w:b/>
              </w:rPr>
            </w:pPr>
            <w:r w:rsidRPr="003076A6">
              <w:rPr>
                <w:b/>
              </w:rPr>
              <w:t>по улучшению показателя эффективности</w:t>
            </w:r>
          </w:p>
        </w:tc>
        <w:tc>
          <w:tcPr>
            <w:tcW w:w="1701" w:type="dxa"/>
          </w:tcPr>
          <w:p w:rsidR="002C23B1" w:rsidRPr="003076A6" w:rsidRDefault="002C23B1" w:rsidP="003076A6">
            <w:pPr>
              <w:jc w:val="center"/>
              <w:rPr>
                <w:b/>
              </w:rPr>
            </w:pPr>
            <w:r w:rsidRPr="003076A6">
              <w:rPr>
                <w:b/>
              </w:rPr>
              <w:t>Сроки исполнения мероприятия</w:t>
            </w:r>
          </w:p>
        </w:tc>
        <w:tc>
          <w:tcPr>
            <w:tcW w:w="2091" w:type="dxa"/>
          </w:tcPr>
          <w:p w:rsidR="002C23B1" w:rsidRPr="003076A6" w:rsidRDefault="002C23B1" w:rsidP="003076A6">
            <w:pPr>
              <w:jc w:val="center"/>
              <w:rPr>
                <w:b/>
              </w:rPr>
            </w:pPr>
            <w:r w:rsidRPr="003076A6">
              <w:rPr>
                <w:b/>
              </w:rPr>
              <w:t>Ответственные исполнители</w:t>
            </w:r>
          </w:p>
        </w:tc>
      </w:tr>
      <w:tr w:rsidR="00842280" w:rsidRPr="00AD514C" w:rsidTr="006154EE">
        <w:trPr>
          <w:trHeight w:val="983"/>
        </w:trPr>
        <w:tc>
          <w:tcPr>
            <w:tcW w:w="2972" w:type="dxa"/>
            <w:vMerge w:val="restart"/>
          </w:tcPr>
          <w:p w:rsidR="00842280" w:rsidRPr="00AD514C" w:rsidRDefault="00842280" w:rsidP="00F742E2">
            <w:r w:rsidRPr="00AD514C">
              <w:t xml:space="preserve">Экономическое развитие </w:t>
            </w:r>
          </w:p>
        </w:tc>
        <w:tc>
          <w:tcPr>
            <w:tcW w:w="3139" w:type="dxa"/>
            <w:vMerge w:val="restart"/>
          </w:tcPr>
          <w:p w:rsidR="00842280" w:rsidRPr="00AD514C" w:rsidRDefault="00842280" w:rsidP="00F742E2">
            <w:r w:rsidRPr="00AD514C"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657" w:type="dxa"/>
          </w:tcPr>
          <w:p w:rsidR="002A0803" w:rsidRPr="00AD514C" w:rsidRDefault="002A0803" w:rsidP="002A0803">
            <w:pPr>
              <w:shd w:val="clear" w:color="auto" w:fill="FFFFFF" w:themeFill="background1"/>
              <w:spacing w:line="259" w:lineRule="auto"/>
              <w:contextualSpacing/>
            </w:pPr>
            <w:r w:rsidRPr="00AD514C">
              <w:t xml:space="preserve">1.Проведение мониторинга о реализации проекта «Про100 бизнес» на территории               </w:t>
            </w:r>
            <w:proofErr w:type="spellStart"/>
            <w:r w:rsidRPr="00AD514C">
              <w:t>Троснянского</w:t>
            </w:r>
            <w:proofErr w:type="spellEnd"/>
            <w:r w:rsidRPr="00AD514C">
              <w:t xml:space="preserve"> района.</w:t>
            </w:r>
          </w:p>
          <w:p w:rsidR="002A0803" w:rsidRPr="00AD514C" w:rsidRDefault="002A0803" w:rsidP="00D716D5">
            <w:r w:rsidRPr="00AD514C">
              <w:t>2</w:t>
            </w:r>
            <w:r w:rsidR="00842280" w:rsidRPr="00AD514C">
              <w:t>.</w:t>
            </w:r>
            <w:r w:rsidR="00A3435E" w:rsidRPr="00AD514C">
              <w:t>Проведение консультационной, разъяснительной работы с предпринимателями и физическими лицами о программах</w:t>
            </w:r>
            <w:r w:rsidRPr="00AD514C">
              <w:t>,</w:t>
            </w:r>
            <w:r w:rsidR="00A3435E" w:rsidRPr="00AD514C">
              <w:t xml:space="preserve"> видах </w:t>
            </w:r>
            <w:r w:rsidRPr="00AD514C">
              <w:t>и</w:t>
            </w:r>
            <w:r w:rsidR="00A3435E" w:rsidRPr="00AD514C">
              <w:t xml:space="preserve"> фондах поддержки</w:t>
            </w:r>
            <w:r w:rsidRPr="00AD514C">
              <w:t xml:space="preserve"> субъектов МСП</w:t>
            </w:r>
            <w:r w:rsidR="00A3435E" w:rsidRPr="00AD514C">
              <w:t xml:space="preserve">, </w:t>
            </w:r>
            <w:r w:rsidRPr="00AD514C">
              <w:t xml:space="preserve">о </w:t>
            </w:r>
            <w:r w:rsidR="00A3435E" w:rsidRPr="00AD514C">
              <w:t>видах налогообложения</w:t>
            </w:r>
            <w:r w:rsidR="00D716D5">
              <w:t xml:space="preserve"> и популяризации </w:t>
            </w:r>
            <w:r w:rsidR="00D716D5">
              <w:lastRenderedPageBreak/>
              <w:t xml:space="preserve">режима </w:t>
            </w:r>
            <w:proofErr w:type="spellStart"/>
            <w:r w:rsidR="00D716D5">
              <w:t>самозанятости</w:t>
            </w:r>
            <w:proofErr w:type="spellEnd"/>
            <w:r w:rsidR="00D716D5">
              <w:t xml:space="preserve"> и регионального проекта «Про100Бизнес»</w:t>
            </w:r>
          </w:p>
        </w:tc>
        <w:tc>
          <w:tcPr>
            <w:tcW w:w="1701" w:type="dxa"/>
          </w:tcPr>
          <w:p w:rsidR="00842280" w:rsidRPr="00AD514C" w:rsidRDefault="00026E9F" w:rsidP="00F742E2">
            <w:r>
              <w:lastRenderedPageBreak/>
              <w:t>п</w:t>
            </w:r>
            <w:r w:rsidR="00931BF4" w:rsidRPr="00AD514C">
              <w:t>остоянно</w:t>
            </w:r>
          </w:p>
        </w:tc>
        <w:tc>
          <w:tcPr>
            <w:tcW w:w="2091" w:type="dxa"/>
          </w:tcPr>
          <w:p w:rsidR="00842280" w:rsidRPr="00AD514C" w:rsidRDefault="00842280" w:rsidP="00A3435E">
            <w:pPr>
              <w:pStyle w:val="2"/>
              <w:spacing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D51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экономики  администрации </w:t>
            </w:r>
            <w:proofErr w:type="spellStart"/>
            <w:r w:rsidRPr="00AD51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Троснянского</w:t>
            </w:r>
            <w:proofErr w:type="spellEnd"/>
            <w:r w:rsidRPr="00AD51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</w:tr>
      <w:tr w:rsidR="00842280" w:rsidRPr="00AD514C" w:rsidTr="00EB1F2D">
        <w:trPr>
          <w:trHeight w:val="1975"/>
        </w:trPr>
        <w:tc>
          <w:tcPr>
            <w:tcW w:w="2972" w:type="dxa"/>
            <w:vMerge/>
          </w:tcPr>
          <w:p w:rsidR="00842280" w:rsidRPr="00AD514C" w:rsidRDefault="00842280" w:rsidP="00842280"/>
        </w:tc>
        <w:tc>
          <w:tcPr>
            <w:tcW w:w="3139" w:type="dxa"/>
            <w:vMerge/>
          </w:tcPr>
          <w:p w:rsidR="00842280" w:rsidRPr="00AD514C" w:rsidRDefault="00842280" w:rsidP="00842280"/>
        </w:tc>
        <w:tc>
          <w:tcPr>
            <w:tcW w:w="4657" w:type="dxa"/>
          </w:tcPr>
          <w:p w:rsidR="00842280" w:rsidRPr="00AD514C" w:rsidRDefault="00D716D5" w:rsidP="00D716D5">
            <w:r>
              <w:t>3</w:t>
            </w:r>
            <w:r w:rsidR="00842280" w:rsidRPr="00AD514C">
              <w:t>.Размещение статей, информационных материалов на официальном сайте администрации района, в районной газете «Сельские зор</w:t>
            </w:r>
            <w:r>
              <w:t>и», социальных сетях.</w:t>
            </w:r>
          </w:p>
        </w:tc>
        <w:tc>
          <w:tcPr>
            <w:tcW w:w="1701" w:type="dxa"/>
          </w:tcPr>
          <w:p w:rsidR="00842280" w:rsidRPr="00AD514C" w:rsidRDefault="00026E9F" w:rsidP="00842280">
            <w:r>
              <w:t>в</w:t>
            </w:r>
            <w:r w:rsidR="00842280" w:rsidRPr="00AD514C">
              <w:t xml:space="preserve"> течение года</w:t>
            </w:r>
          </w:p>
        </w:tc>
        <w:tc>
          <w:tcPr>
            <w:tcW w:w="2091" w:type="dxa"/>
          </w:tcPr>
          <w:p w:rsidR="00EB1F2D" w:rsidRDefault="00842280" w:rsidP="00EB1F2D">
            <w:pPr>
              <w:jc w:val="center"/>
            </w:pPr>
            <w:r w:rsidRPr="00AD514C">
              <w:t xml:space="preserve">Отдел </w:t>
            </w:r>
            <w:r w:rsidR="00EB1F2D" w:rsidRPr="00AD514C">
              <w:t>экономики администрации</w:t>
            </w:r>
            <w:r w:rsidRPr="00AD514C">
              <w:t xml:space="preserve"> </w:t>
            </w:r>
            <w:proofErr w:type="spellStart"/>
            <w:r w:rsidRPr="00AD514C">
              <w:t>Троснянского</w:t>
            </w:r>
            <w:proofErr w:type="spellEnd"/>
            <w:r w:rsidRPr="00AD514C">
              <w:t xml:space="preserve"> района</w:t>
            </w:r>
            <w:r w:rsidR="002A0803" w:rsidRPr="00AD514C">
              <w:rPr>
                <w:b/>
              </w:rPr>
              <w:t xml:space="preserve">, </w:t>
            </w:r>
            <w:r w:rsidR="00EB1F2D">
              <w:rPr>
                <w:b/>
              </w:rPr>
              <w:t>с</w:t>
            </w:r>
            <w:r w:rsidR="00EB1F2D">
              <w:t>пециалист по информационно-</w:t>
            </w:r>
          </w:p>
          <w:p w:rsidR="00842280" w:rsidRPr="00AD514C" w:rsidRDefault="00EB1F2D" w:rsidP="00EB1F2D">
            <w:pPr>
              <w:jc w:val="center"/>
              <w:rPr>
                <w:b/>
              </w:rPr>
            </w:pPr>
            <w:r>
              <w:t>коммуникационным технологиям</w:t>
            </w:r>
          </w:p>
        </w:tc>
      </w:tr>
      <w:tr w:rsidR="002A0803" w:rsidRPr="00AD514C" w:rsidTr="006154EE">
        <w:trPr>
          <w:trHeight w:val="2246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2A0803" w:rsidRPr="00AD514C" w:rsidRDefault="002A0803" w:rsidP="00126E27">
            <w:r w:rsidRPr="00AD514C">
              <w:t xml:space="preserve">Экономическое развитие </w:t>
            </w:r>
          </w:p>
        </w:tc>
        <w:tc>
          <w:tcPr>
            <w:tcW w:w="3139" w:type="dxa"/>
            <w:vMerge w:val="restart"/>
            <w:tcBorders>
              <w:bottom w:val="single" w:sz="4" w:space="0" w:color="auto"/>
            </w:tcBorders>
          </w:tcPr>
          <w:p w:rsidR="002A0803" w:rsidRPr="00AD514C" w:rsidRDefault="002A0803" w:rsidP="00126E27">
            <w:r w:rsidRPr="00AD514C">
              <w:t>Доля среднесписочной численности работников</w:t>
            </w:r>
          </w:p>
          <w:p w:rsidR="002A0803" w:rsidRPr="00AD514C" w:rsidRDefault="002A0803" w:rsidP="00126E27">
            <w:r w:rsidRPr="00AD514C">
              <w:t xml:space="preserve">(без внешних совместителей) малых и средних предприятий в среднесписочной численности работников </w:t>
            </w:r>
          </w:p>
          <w:p w:rsidR="002A0803" w:rsidRPr="00AD514C" w:rsidRDefault="002A0803" w:rsidP="00126E27">
            <w:r w:rsidRPr="00AD514C">
              <w:t>(без внешних совместителей) всех предприятий и организаций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:rsidR="002A0803" w:rsidRPr="00AD514C" w:rsidRDefault="002A0803" w:rsidP="00126E27">
            <w:r w:rsidRPr="00AD514C">
              <w:t xml:space="preserve">1.Стимулировать ответственность бизнеса в части установления среднемесячной заработной платы одного работника не менее среднего значения по Орловской области в целом. </w:t>
            </w:r>
          </w:p>
          <w:p w:rsidR="002A0803" w:rsidRPr="00AD514C" w:rsidRDefault="002A0803" w:rsidP="007D4873">
            <w:r w:rsidRPr="00AD514C">
              <w:t>2.Реализация мероприятий по снижению неформальной занятости и легализации заработной платы.</w:t>
            </w:r>
          </w:p>
          <w:p w:rsidR="002A0803" w:rsidRPr="00AD514C" w:rsidRDefault="002A0803" w:rsidP="00126E27"/>
        </w:tc>
        <w:tc>
          <w:tcPr>
            <w:tcW w:w="1701" w:type="dxa"/>
            <w:tcBorders>
              <w:bottom w:val="single" w:sz="4" w:space="0" w:color="auto"/>
            </w:tcBorders>
          </w:tcPr>
          <w:p w:rsidR="002A0803" w:rsidRPr="00AD514C" w:rsidRDefault="00F01A1C" w:rsidP="00126E27">
            <w:r w:rsidRPr="00AD514C">
              <w:t>постоянно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A0803" w:rsidRPr="00AD514C" w:rsidRDefault="002A0803" w:rsidP="00126E27">
            <w:r w:rsidRPr="00AD514C">
              <w:t xml:space="preserve">Отдел экономики администрации </w:t>
            </w:r>
            <w:proofErr w:type="spellStart"/>
            <w:r w:rsidRPr="00AD514C">
              <w:t>Троснянского</w:t>
            </w:r>
            <w:proofErr w:type="spellEnd"/>
            <w:r w:rsidRPr="00AD514C">
              <w:t xml:space="preserve"> района </w:t>
            </w:r>
          </w:p>
          <w:p w:rsidR="002A0803" w:rsidRPr="00AD514C" w:rsidRDefault="002A0803" w:rsidP="00126E27"/>
        </w:tc>
      </w:tr>
      <w:tr w:rsidR="002A0803" w:rsidRPr="00AD514C" w:rsidTr="006154EE">
        <w:trPr>
          <w:trHeight w:val="1095"/>
        </w:trPr>
        <w:tc>
          <w:tcPr>
            <w:tcW w:w="2972" w:type="dxa"/>
            <w:vMerge/>
          </w:tcPr>
          <w:p w:rsidR="002A0803" w:rsidRPr="00AD514C" w:rsidRDefault="002A0803" w:rsidP="00126E27"/>
        </w:tc>
        <w:tc>
          <w:tcPr>
            <w:tcW w:w="3139" w:type="dxa"/>
            <w:vMerge/>
          </w:tcPr>
          <w:p w:rsidR="002A0803" w:rsidRPr="00AD514C" w:rsidRDefault="002A0803" w:rsidP="00126E27"/>
        </w:tc>
        <w:tc>
          <w:tcPr>
            <w:tcW w:w="4657" w:type="dxa"/>
          </w:tcPr>
          <w:p w:rsidR="002A0803" w:rsidRPr="00AD514C" w:rsidRDefault="00F01A1C" w:rsidP="00EB1F2D">
            <w:r w:rsidRPr="00AD514C">
              <w:t>3.</w:t>
            </w:r>
            <w:r w:rsidR="00EB1F2D">
              <w:t>Проведение</w:t>
            </w:r>
            <w:r w:rsidRPr="00AD514C">
              <w:t xml:space="preserve"> мониторинг</w:t>
            </w:r>
            <w:r w:rsidR="00EB1F2D">
              <w:t>а</w:t>
            </w:r>
            <w:r w:rsidRPr="00AD514C">
              <w:t xml:space="preserve"> эффективности </w:t>
            </w:r>
            <w:r w:rsidR="002A0803" w:rsidRPr="00AD514C">
              <w:t xml:space="preserve">использования </w:t>
            </w:r>
            <w:r w:rsidR="00EB1F2D">
              <w:t xml:space="preserve">муниципального имущества </w:t>
            </w:r>
            <w:r w:rsidR="002A0803" w:rsidRPr="00AD514C">
              <w:t xml:space="preserve">субъектами малого и среднего предпринимательства </w:t>
            </w:r>
          </w:p>
        </w:tc>
        <w:tc>
          <w:tcPr>
            <w:tcW w:w="1701" w:type="dxa"/>
          </w:tcPr>
          <w:p w:rsidR="002A0803" w:rsidRPr="00AD514C" w:rsidRDefault="00F01A1C" w:rsidP="00126E27">
            <w:r w:rsidRPr="00AD514C">
              <w:t>постоянно</w:t>
            </w:r>
          </w:p>
        </w:tc>
        <w:tc>
          <w:tcPr>
            <w:tcW w:w="2091" w:type="dxa"/>
          </w:tcPr>
          <w:p w:rsidR="002A0803" w:rsidRPr="00AD514C" w:rsidRDefault="00F01A1C" w:rsidP="00126E27">
            <w:r w:rsidRPr="00AD514C">
              <w:t xml:space="preserve">Отдел по управлению муниципальным имуществом администрации </w:t>
            </w:r>
            <w:proofErr w:type="spellStart"/>
            <w:r w:rsidRPr="00AD514C">
              <w:t>Троснянского</w:t>
            </w:r>
            <w:proofErr w:type="spellEnd"/>
            <w:r w:rsidRPr="00AD514C">
              <w:t xml:space="preserve"> района</w:t>
            </w:r>
          </w:p>
        </w:tc>
      </w:tr>
      <w:tr w:rsidR="003454AA" w:rsidRPr="00AD514C" w:rsidTr="006154EE">
        <w:trPr>
          <w:trHeight w:val="828"/>
        </w:trPr>
        <w:tc>
          <w:tcPr>
            <w:tcW w:w="2972" w:type="dxa"/>
            <w:vMerge w:val="restart"/>
          </w:tcPr>
          <w:p w:rsidR="003454AA" w:rsidRPr="00AD514C" w:rsidRDefault="00AD514C" w:rsidP="00842280">
            <w:r>
              <w:t>Экономическое развитие</w:t>
            </w:r>
            <w:r w:rsidR="003454AA" w:rsidRPr="00AD514C">
              <w:t xml:space="preserve"> </w:t>
            </w:r>
          </w:p>
        </w:tc>
        <w:tc>
          <w:tcPr>
            <w:tcW w:w="3139" w:type="dxa"/>
            <w:vMerge w:val="restart"/>
          </w:tcPr>
          <w:p w:rsidR="003454AA" w:rsidRPr="00AD514C" w:rsidRDefault="003454AA" w:rsidP="00842280">
            <w:r w:rsidRPr="00AD514C">
              <w:t xml:space="preserve">Доля населения, проживающего в населенных пунктах, не имеющих регулярного </w:t>
            </w:r>
            <w:r w:rsidRPr="00AD514C">
              <w:lastRenderedPageBreak/>
              <w:t>автобусного и (или) железнодорожного сообщения с административным центром городского округа</w:t>
            </w:r>
          </w:p>
          <w:p w:rsidR="003454AA" w:rsidRPr="00AD514C" w:rsidRDefault="003454AA" w:rsidP="00842280">
            <w:r w:rsidRPr="00AD514C">
              <w:t>(муниципального района), в общей численности населения городского округа  (муниципального района)</w:t>
            </w:r>
          </w:p>
        </w:tc>
        <w:tc>
          <w:tcPr>
            <w:tcW w:w="4657" w:type="dxa"/>
          </w:tcPr>
          <w:p w:rsidR="003454AA" w:rsidRPr="00AD514C" w:rsidRDefault="003454AA" w:rsidP="003454AA">
            <w:r w:rsidRPr="00AD514C">
              <w:rPr>
                <w:color w:val="000000" w:themeColor="text1"/>
              </w:rPr>
              <w:lastRenderedPageBreak/>
              <w:t xml:space="preserve">1.Сохранение положительной динамики работы </w:t>
            </w:r>
            <w:r w:rsidR="00C72E78" w:rsidRPr="00AD514C">
              <w:rPr>
                <w:color w:val="000000" w:themeColor="text1"/>
              </w:rPr>
              <w:t xml:space="preserve">действующих </w:t>
            </w:r>
            <w:r w:rsidRPr="00AD514C">
              <w:rPr>
                <w:color w:val="000000" w:themeColor="text1"/>
              </w:rPr>
              <w:t>муниципальных маршрутов.</w:t>
            </w:r>
          </w:p>
        </w:tc>
        <w:tc>
          <w:tcPr>
            <w:tcW w:w="1701" w:type="dxa"/>
          </w:tcPr>
          <w:p w:rsidR="003454AA" w:rsidRPr="00AD514C" w:rsidRDefault="00026E9F" w:rsidP="00842280">
            <w:r>
              <w:t>в</w:t>
            </w:r>
            <w:r w:rsidR="003454AA" w:rsidRPr="00AD514C">
              <w:t xml:space="preserve"> течение года</w:t>
            </w:r>
          </w:p>
        </w:tc>
        <w:tc>
          <w:tcPr>
            <w:tcW w:w="2091" w:type="dxa"/>
          </w:tcPr>
          <w:p w:rsidR="003454AA" w:rsidRPr="00AD514C" w:rsidRDefault="003454AA" w:rsidP="00842280">
            <w:r w:rsidRPr="00AD514C">
              <w:t xml:space="preserve">Отдел экономики администрации </w:t>
            </w:r>
            <w:proofErr w:type="spellStart"/>
            <w:r w:rsidRPr="00AD514C">
              <w:t>Троснянского</w:t>
            </w:r>
            <w:proofErr w:type="spellEnd"/>
            <w:r w:rsidRPr="00AD514C">
              <w:t xml:space="preserve"> района</w:t>
            </w:r>
          </w:p>
        </w:tc>
      </w:tr>
      <w:tr w:rsidR="003454AA" w:rsidRPr="00AD514C" w:rsidTr="006154EE">
        <w:trPr>
          <w:trHeight w:val="2270"/>
        </w:trPr>
        <w:tc>
          <w:tcPr>
            <w:tcW w:w="2972" w:type="dxa"/>
            <w:vMerge/>
          </w:tcPr>
          <w:p w:rsidR="003454AA" w:rsidRPr="00AD514C" w:rsidRDefault="003454AA" w:rsidP="00842280"/>
        </w:tc>
        <w:tc>
          <w:tcPr>
            <w:tcW w:w="3139" w:type="dxa"/>
            <w:vMerge/>
          </w:tcPr>
          <w:p w:rsidR="003454AA" w:rsidRPr="00AD514C" w:rsidRDefault="003454AA" w:rsidP="00842280"/>
        </w:tc>
        <w:tc>
          <w:tcPr>
            <w:tcW w:w="4657" w:type="dxa"/>
          </w:tcPr>
          <w:p w:rsidR="003454AA" w:rsidRPr="00AD514C" w:rsidRDefault="003454AA" w:rsidP="00EA6E90">
            <w:r w:rsidRPr="00AD514C">
              <w:t xml:space="preserve">2.Обеспечение нормативного состояния автомобильных дорог по которым осуществляются пассажирские перевозки (для обеспечения транспортными услугами населения) </w:t>
            </w:r>
          </w:p>
          <w:p w:rsidR="003454AA" w:rsidRPr="00AD514C" w:rsidRDefault="003454AA" w:rsidP="00EB1F2D">
            <w:pPr>
              <w:rPr>
                <w:color w:val="000000" w:themeColor="text1"/>
              </w:rPr>
            </w:pPr>
            <w:r w:rsidRPr="00AD514C">
              <w:t>3.Выполнение мероприятий в рамках муниципальной программы в части ремонт</w:t>
            </w:r>
            <w:r w:rsidR="00EB1F2D">
              <w:t>а</w:t>
            </w:r>
            <w:r w:rsidRPr="00AD514C">
              <w:t xml:space="preserve"> и содержания авто</w:t>
            </w:r>
            <w:r w:rsidR="00EB1F2D">
              <w:t xml:space="preserve">мобильных </w:t>
            </w:r>
            <w:r w:rsidRPr="00AD514C">
              <w:t>дорог</w:t>
            </w:r>
            <w:r w:rsidR="00EB1F2D">
              <w:t xml:space="preserve"> местного значения</w:t>
            </w:r>
            <w:r w:rsidRPr="00AD514C">
              <w:t>.</w:t>
            </w:r>
          </w:p>
        </w:tc>
        <w:tc>
          <w:tcPr>
            <w:tcW w:w="1701" w:type="dxa"/>
          </w:tcPr>
          <w:p w:rsidR="003454AA" w:rsidRPr="00AD514C" w:rsidRDefault="00026E9F" w:rsidP="00842280">
            <w:r>
              <w:t>п</w:t>
            </w:r>
            <w:r w:rsidR="00F01A1C" w:rsidRPr="00AD514C">
              <w:t>остоянно</w:t>
            </w:r>
          </w:p>
        </w:tc>
        <w:tc>
          <w:tcPr>
            <w:tcW w:w="2091" w:type="dxa"/>
          </w:tcPr>
          <w:p w:rsidR="003454AA" w:rsidRPr="00AD514C" w:rsidRDefault="003454AA" w:rsidP="003454AA">
            <w:r w:rsidRPr="00AD514C">
              <w:t xml:space="preserve">Отдел архитектуры, </w:t>
            </w:r>
          </w:p>
          <w:p w:rsidR="003454AA" w:rsidRPr="00AD514C" w:rsidRDefault="003454AA" w:rsidP="003454AA">
            <w:r w:rsidRPr="00AD514C">
              <w:t xml:space="preserve">строительства и ЖКХ администрации </w:t>
            </w:r>
            <w:proofErr w:type="spellStart"/>
            <w:r w:rsidRPr="00AD514C">
              <w:t>Троснянского</w:t>
            </w:r>
            <w:proofErr w:type="spellEnd"/>
            <w:r w:rsidRPr="00AD514C">
              <w:t xml:space="preserve"> района</w:t>
            </w:r>
          </w:p>
        </w:tc>
      </w:tr>
      <w:tr w:rsidR="00842280" w:rsidRPr="00AD514C" w:rsidTr="006154EE">
        <w:tc>
          <w:tcPr>
            <w:tcW w:w="2972" w:type="dxa"/>
          </w:tcPr>
          <w:p w:rsidR="00842280" w:rsidRPr="00AD514C" w:rsidRDefault="00842280" w:rsidP="00842280">
            <w:r w:rsidRPr="00AD514C">
              <w:lastRenderedPageBreak/>
              <w:t>Общее и дополнительное образование</w:t>
            </w:r>
          </w:p>
        </w:tc>
        <w:tc>
          <w:tcPr>
            <w:tcW w:w="3139" w:type="dxa"/>
          </w:tcPr>
          <w:p w:rsidR="00842280" w:rsidRPr="00AD514C" w:rsidRDefault="00842280" w:rsidP="00842280">
            <w:r w:rsidRPr="00AD514C">
              <w:t>Расходы бюджета муниципального образования на общее образование в расчете на 1 обучающего в муниципальных общеобразовательных учреждениях</w:t>
            </w:r>
          </w:p>
        </w:tc>
        <w:tc>
          <w:tcPr>
            <w:tcW w:w="4657" w:type="dxa"/>
          </w:tcPr>
          <w:p w:rsidR="00842280" w:rsidRPr="00AD514C" w:rsidRDefault="00C72E78" w:rsidP="00842280">
            <w:r w:rsidRPr="00AD514C">
              <w:t>1.</w:t>
            </w:r>
            <w:r w:rsidR="00842280" w:rsidRPr="00AD514C">
              <w:t>Прин</w:t>
            </w:r>
            <w:r w:rsidR="00026E9F">
              <w:t>ятие</w:t>
            </w:r>
            <w:r w:rsidR="00842280" w:rsidRPr="00AD514C">
              <w:t xml:space="preserve"> мер, направленные на совершенствование ресурсного обеспечения системы общего образования (в том числе оснащение современным оборудованием в соответствии с требованиями федеральных государственных образовательных стандартов).</w:t>
            </w:r>
          </w:p>
          <w:p w:rsidR="00C72E78" w:rsidRPr="00AD514C" w:rsidRDefault="00C72E78" w:rsidP="006154EE">
            <w:r w:rsidRPr="00AD514C">
              <w:t>2.</w:t>
            </w:r>
            <w:r w:rsidR="00842280" w:rsidRPr="00AD514C">
              <w:t>Общеобразовательным организациям принимать активное участие в мероприятиях национального проекта «Образование» в целях обновления материально-технической базы и внедрения современных технологий (моделей) образования, в том числе цифровых образовательных технологий.</w:t>
            </w:r>
          </w:p>
        </w:tc>
        <w:tc>
          <w:tcPr>
            <w:tcW w:w="1701" w:type="dxa"/>
          </w:tcPr>
          <w:p w:rsidR="00842280" w:rsidRPr="00AD514C" w:rsidRDefault="00026E9F" w:rsidP="00842280">
            <w:r>
              <w:t>в</w:t>
            </w:r>
            <w:r w:rsidR="00EA6E90" w:rsidRPr="00AD514C">
              <w:t xml:space="preserve"> течение года</w:t>
            </w:r>
          </w:p>
        </w:tc>
        <w:tc>
          <w:tcPr>
            <w:tcW w:w="2091" w:type="dxa"/>
          </w:tcPr>
          <w:p w:rsidR="00842280" w:rsidRPr="00AD514C" w:rsidRDefault="00842280" w:rsidP="00842280">
            <w:r w:rsidRPr="00AD514C">
              <w:t xml:space="preserve">Отдел образования администрации </w:t>
            </w:r>
            <w:proofErr w:type="spellStart"/>
            <w:r w:rsidRPr="00AD514C">
              <w:t>Троснянского</w:t>
            </w:r>
            <w:proofErr w:type="spellEnd"/>
            <w:r w:rsidRPr="00AD514C">
              <w:t xml:space="preserve"> района</w:t>
            </w:r>
          </w:p>
        </w:tc>
      </w:tr>
      <w:tr w:rsidR="00F73B2D" w:rsidRPr="00AD514C" w:rsidTr="006154EE">
        <w:trPr>
          <w:trHeight w:val="2223"/>
        </w:trPr>
        <w:tc>
          <w:tcPr>
            <w:tcW w:w="2972" w:type="dxa"/>
          </w:tcPr>
          <w:p w:rsidR="00F73B2D" w:rsidRPr="00AD514C" w:rsidRDefault="00F73B2D" w:rsidP="00F73B2D">
            <w:r w:rsidRPr="00AD514C">
              <w:t>Организация муниципального управления</w:t>
            </w:r>
          </w:p>
        </w:tc>
        <w:tc>
          <w:tcPr>
            <w:tcW w:w="3139" w:type="dxa"/>
          </w:tcPr>
          <w:p w:rsidR="00F73B2D" w:rsidRPr="00AD514C" w:rsidRDefault="00F73B2D" w:rsidP="00F73B2D">
            <w:r w:rsidRPr="00AD514C">
              <w:t xml:space="preserve">Объем  незавершенного в установленные  сроки строительства, осуществляемого за счет средств муниципального района </w:t>
            </w:r>
          </w:p>
        </w:tc>
        <w:tc>
          <w:tcPr>
            <w:tcW w:w="4657" w:type="dxa"/>
          </w:tcPr>
          <w:p w:rsidR="00F73B2D" w:rsidRPr="00AD514C" w:rsidRDefault="00F71C1A" w:rsidP="00F73B2D">
            <w:r w:rsidRPr="00AD514C">
              <w:t>1.</w:t>
            </w:r>
            <w:r w:rsidR="00F73B2D" w:rsidRPr="00AD514C">
              <w:t>Завершить начатые процедуры государственной регистрации объектов</w:t>
            </w:r>
            <w:r w:rsidRPr="00AD514C">
              <w:t xml:space="preserve"> незавершенного строительства.</w:t>
            </w:r>
          </w:p>
          <w:p w:rsidR="00F71C1A" w:rsidRPr="00AD514C" w:rsidRDefault="00EB1F2D" w:rsidP="00F01A1C">
            <w:r>
              <w:t>2</w:t>
            </w:r>
            <w:r w:rsidR="00F71C1A" w:rsidRPr="00AD514C">
              <w:t>.Обеспечить своевременн</w:t>
            </w:r>
            <w:r w:rsidR="00F01A1C" w:rsidRPr="00AD514C">
              <w:t>ую</w:t>
            </w:r>
            <w:r w:rsidR="00F71C1A" w:rsidRPr="00AD514C">
              <w:t xml:space="preserve"> регистраци</w:t>
            </w:r>
            <w:r w:rsidR="00F01A1C" w:rsidRPr="00AD514C">
              <w:t>ю</w:t>
            </w:r>
            <w:r w:rsidR="00F71C1A" w:rsidRPr="00AD514C">
              <w:t xml:space="preserve"> объектов после завершения строительства.</w:t>
            </w:r>
          </w:p>
        </w:tc>
        <w:tc>
          <w:tcPr>
            <w:tcW w:w="1701" w:type="dxa"/>
          </w:tcPr>
          <w:p w:rsidR="00F73B2D" w:rsidRPr="00AD514C" w:rsidRDefault="00026E9F" w:rsidP="00F73B2D">
            <w:r>
              <w:t>п</w:t>
            </w:r>
            <w:r w:rsidR="00931BF4" w:rsidRPr="00AD514C">
              <w:t>остоянно</w:t>
            </w:r>
          </w:p>
        </w:tc>
        <w:tc>
          <w:tcPr>
            <w:tcW w:w="2091" w:type="dxa"/>
          </w:tcPr>
          <w:p w:rsidR="00F73B2D" w:rsidRPr="00AD514C" w:rsidRDefault="00F73B2D" w:rsidP="00F73B2D">
            <w:r w:rsidRPr="00AD514C">
              <w:t xml:space="preserve">Отдел по управлению муниципальным имуществом, Отдел архитектуры, </w:t>
            </w:r>
          </w:p>
          <w:p w:rsidR="00F73B2D" w:rsidRPr="00AD514C" w:rsidRDefault="00F73B2D" w:rsidP="00F73B2D">
            <w:r w:rsidRPr="00AD514C">
              <w:t xml:space="preserve">строительства и ЖКХ,  администрации </w:t>
            </w:r>
            <w:proofErr w:type="spellStart"/>
            <w:r w:rsidRPr="00AD514C">
              <w:t>Троснянского</w:t>
            </w:r>
            <w:proofErr w:type="spellEnd"/>
            <w:r w:rsidRPr="00AD514C">
              <w:t xml:space="preserve"> района</w:t>
            </w:r>
          </w:p>
        </w:tc>
      </w:tr>
    </w:tbl>
    <w:p w:rsidR="002C23B1" w:rsidRPr="00AD514C" w:rsidRDefault="002C23B1" w:rsidP="00AA1BAB"/>
    <w:sectPr w:rsidR="002C23B1" w:rsidRPr="00AD514C" w:rsidSect="00306F18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3F"/>
    <w:rsid w:val="00002D08"/>
    <w:rsid w:val="000120A4"/>
    <w:rsid w:val="00026E9F"/>
    <w:rsid w:val="00057BC9"/>
    <w:rsid w:val="000608E0"/>
    <w:rsid w:val="000676DB"/>
    <w:rsid w:val="000A5F47"/>
    <w:rsid w:val="000B4F24"/>
    <w:rsid w:val="000D3E26"/>
    <w:rsid w:val="00104031"/>
    <w:rsid w:val="0012184D"/>
    <w:rsid w:val="00126E27"/>
    <w:rsid w:val="00127D13"/>
    <w:rsid w:val="00160A60"/>
    <w:rsid w:val="001716E4"/>
    <w:rsid w:val="00177FE8"/>
    <w:rsid w:val="00187B08"/>
    <w:rsid w:val="001A7D13"/>
    <w:rsid w:val="001D1503"/>
    <w:rsid w:val="00210BA0"/>
    <w:rsid w:val="00230E8C"/>
    <w:rsid w:val="00261B26"/>
    <w:rsid w:val="00267B4E"/>
    <w:rsid w:val="00291252"/>
    <w:rsid w:val="002A0803"/>
    <w:rsid w:val="002C220E"/>
    <w:rsid w:val="002C23B1"/>
    <w:rsid w:val="002C395E"/>
    <w:rsid w:val="00300404"/>
    <w:rsid w:val="00303B2B"/>
    <w:rsid w:val="0030593E"/>
    <w:rsid w:val="00306F18"/>
    <w:rsid w:val="003076A6"/>
    <w:rsid w:val="003253F2"/>
    <w:rsid w:val="003454AA"/>
    <w:rsid w:val="003506A4"/>
    <w:rsid w:val="003727BA"/>
    <w:rsid w:val="00395F72"/>
    <w:rsid w:val="003D151E"/>
    <w:rsid w:val="00476860"/>
    <w:rsid w:val="00504593"/>
    <w:rsid w:val="00527C8D"/>
    <w:rsid w:val="0054228D"/>
    <w:rsid w:val="00546C1F"/>
    <w:rsid w:val="005A1C1B"/>
    <w:rsid w:val="00610D9D"/>
    <w:rsid w:val="00614A09"/>
    <w:rsid w:val="006154EE"/>
    <w:rsid w:val="0068031C"/>
    <w:rsid w:val="00683F79"/>
    <w:rsid w:val="00685976"/>
    <w:rsid w:val="006A37A5"/>
    <w:rsid w:val="006C40F8"/>
    <w:rsid w:val="006E1F43"/>
    <w:rsid w:val="006F1337"/>
    <w:rsid w:val="00733337"/>
    <w:rsid w:val="0075164E"/>
    <w:rsid w:val="007B1D79"/>
    <w:rsid w:val="007C7A73"/>
    <w:rsid w:val="007D4873"/>
    <w:rsid w:val="007D7A73"/>
    <w:rsid w:val="007F2A04"/>
    <w:rsid w:val="00842280"/>
    <w:rsid w:val="008B11A5"/>
    <w:rsid w:val="008C506E"/>
    <w:rsid w:val="00906ACF"/>
    <w:rsid w:val="00921FC9"/>
    <w:rsid w:val="0092613F"/>
    <w:rsid w:val="00931BF4"/>
    <w:rsid w:val="00946254"/>
    <w:rsid w:val="009D022A"/>
    <w:rsid w:val="00A3435E"/>
    <w:rsid w:val="00A36FE7"/>
    <w:rsid w:val="00A70F95"/>
    <w:rsid w:val="00A91D3A"/>
    <w:rsid w:val="00AA1BAB"/>
    <w:rsid w:val="00AA6BBB"/>
    <w:rsid w:val="00AD514C"/>
    <w:rsid w:val="00B034E5"/>
    <w:rsid w:val="00B215DB"/>
    <w:rsid w:val="00B52F1A"/>
    <w:rsid w:val="00B756FF"/>
    <w:rsid w:val="00C25A3B"/>
    <w:rsid w:val="00C27E1B"/>
    <w:rsid w:val="00C53C58"/>
    <w:rsid w:val="00C72E78"/>
    <w:rsid w:val="00C7498C"/>
    <w:rsid w:val="00C95FC2"/>
    <w:rsid w:val="00CD58AB"/>
    <w:rsid w:val="00D00094"/>
    <w:rsid w:val="00D252B6"/>
    <w:rsid w:val="00D30E3E"/>
    <w:rsid w:val="00D66E32"/>
    <w:rsid w:val="00D716D5"/>
    <w:rsid w:val="00D946FC"/>
    <w:rsid w:val="00DB2A51"/>
    <w:rsid w:val="00DD73D9"/>
    <w:rsid w:val="00DF0637"/>
    <w:rsid w:val="00E00F9E"/>
    <w:rsid w:val="00E73F8C"/>
    <w:rsid w:val="00EA048F"/>
    <w:rsid w:val="00EA6E90"/>
    <w:rsid w:val="00EB1F2D"/>
    <w:rsid w:val="00EC3A4E"/>
    <w:rsid w:val="00EC3C4D"/>
    <w:rsid w:val="00EE5E79"/>
    <w:rsid w:val="00EF3CE9"/>
    <w:rsid w:val="00EF5C67"/>
    <w:rsid w:val="00F01A1C"/>
    <w:rsid w:val="00F15710"/>
    <w:rsid w:val="00F17773"/>
    <w:rsid w:val="00F231AD"/>
    <w:rsid w:val="00F33EA3"/>
    <w:rsid w:val="00F71C1A"/>
    <w:rsid w:val="00F73B2D"/>
    <w:rsid w:val="00FD2666"/>
    <w:rsid w:val="00FD53D3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1A22"/>
  <w15:docId w15:val="{86216577-6C0A-4D40-98DA-DDA68ED7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23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C2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2C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40D6-F705-49C2-9F5E-D1FF3B6F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24</cp:revision>
  <cp:lastPrinted>2022-10-18T08:26:00Z</cp:lastPrinted>
  <dcterms:created xsi:type="dcterms:W3CDTF">2022-10-17T08:40:00Z</dcterms:created>
  <dcterms:modified xsi:type="dcterms:W3CDTF">2022-10-18T12:29:00Z</dcterms:modified>
</cp:coreProperties>
</file>