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B9" w:rsidRDefault="00DC2738" w:rsidP="009168B9">
      <w:pPr>
        <w:jc w:val="center"/>
        <w:rPr>
          <w:b/>
        </w:rPr>
      </w:pPr>
      <w:r>
        <w:rPr>
          <w:b/>
          <w:noProof/>
        </w:rPr>
        <w:drawing>
          <wp:inline distT="0" distB="0" distL="0" distR="0">
            <wp:extent cx="727710" cy="90170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7710" cy="901700"/>
                    </a:xfrm>
                    <a:prstGeom prst="rect">
                      <a:avLst/>
                    </a:prstGeom>
                    <a:noFill/>
                    <a:ln w="9525">
                      <a:noFill/>
                      <a:miter lim="800000"/>
                      <a:headEnd/>
                      <a:tailEnd/>
                    </a:ln>
                  </pic:spPr>
                </pic:pic>
              </a:graphicData>
            </a:graphic>
          </wp:inline>
        </w:drawing>
      </w:r>
    </w:p>
    <w:p w:rsidR="009168B9" w:rsidRPr="00CC0137" w:rsidRDefault="009168B9" w:rsidP="009168B9">
      <w:pPr>
        <w:ind w:left="4680"/>
        <w:jc w:val="center"/>
        <w:rPr>
          <w:rFonts w:ascii="Times New Roman" w:hAnsi="Times New Roman" w:cs="Times New Roman"/>
          <w:b/>
        </w:rPr>
      </w:pPr>
    </w:p>
    <w:p w:rsidR="009168B9" w:rsidRPr="00A20740" w:rsidRDefault="009168B9" w:rsidP="009168B9">
      <w:pPr>
        <w:jc w:val="center"/>
        <w:rPr>
          <w:rFonts w:ascii="Times New Roman" w:hAnsi="Times New Roman" w:cs="Times New Roman"/>
          <w:b/>
          <w:sz w:val="28"/>
          <w:szCs w:val="28"/>
        </w:rPr>
      </w:pPr>
      <w:r w:rsidRPr="00A20740">
        <w:rPr>
          <w:rFonts w:ascii="Times New Roman" w:hAnsi="Times New Roman" w:cs="Times New Roman"/>
          <w:b/>
          <w:sz w:val="28"/>
          <w:szCs w:val="28"/>
        </w:rPr>
        <w:t>РОССИЙСКАЯ ФЕДЕРАЦИЯ</w:t>
      </w:r>
    </w:p>
    <w:p w:rsidR="009168B9" w:rsidRPr="00A20740" w:rsidRDefault="009168B9" w:rsidP="009168B9">
      <w:pPr>
        <w:jc w:val="center"/>
        <w:rPr>
          <w:rFonts w:ascii="Times New Roman" w:hAnsi="Times New Roman" w:cs="Times New Roman"/>
          <w:b/>
          <w:sz w:val="28"/>
          <w:szCs w:val="28"/>
        </w:rPr>
      </w:pPr>
      <w:r w:rsidRPr="00A20740">
        <w:rPr>
          <w:rFonts w:ascii="Times New Roman" w:hAnsi="Times New Roman" w:cs="Times New Roman"/>
          <w:b/>
          <w:sz w:val="28"/>
          <w:szCs w:val="28"/>
        </w:rPr>
        <w:t>ОРЛОВСКАЯ ОБЛАСТЬ</w:t>
      </w:r>
    </w:p>
    <w:p w:rsidR="009168B9" w:rsidRPr="00A20740" w:rsidRDefault="009168B9" w:rsidP="009168B9">
      <w:pPr>
        <w:pBdr>
          <w:bottom w:val="single" w:sz="12" w:space="1" w:color="auto"/>
        </w:pBdr>
        <w:jc w:val="center"/>
        <w:rPr>
          <w:rFonts w:ascii="Times New Roman" w:hAnsi="Times New Roman" w:cs="Times New Roman"/>
          <w:b/>
          <w:sz w:val="28"/>
          <w:szCs w:val="28"/>
        </w:rPr>
      </w:pPr>
      <w:r w:rsidRPr="00A20740">
        <w:rPr>
          <w:rFonts w:ascii="Times New Roman" w:hAnsi="Times New Roman" w:cs="Times New Roman"/>
          <w:b/>
          <w:sz w:val="28"/>
          <w:szCs w:val="28"/>
        </w:rPr>
        <w:t>АДМИНИСТРАЦИЯ ТРОСНЯНСКОГО РАЙОНА</w:t>
      </w:r>
    </w:p>
    <w:p w:rsidR="009168B9" w:rsidRPr="00A20740" w:rsidRDefault="009168B9" w:rsidP="009168B9">
      <w:pPr>
        <w:rPr>
          <w:rFonts w:ascii="Times New Roman" w:hAnsi="Times New Roman" w:cs="Times New Roman"/>
          <w:i/>
          <w:sz w:val="20"/>
          <w:szCs w:val="20"/>
        </w:rPr>
      </w:pPr>
    </w:p>
    <w:p w:rsidR="009168B9" w:rsidRPr="00A20740" w:rsidRDefault="009168B9" w:rsidP="009168B9">
      <w:pPr>
        <w:jc w:val="center"/>
        <w:rPr>
          <w:rFonts w:ascii="Times New Roman" w:hAnsi="Times New Roman" w:cs="Times New Roman"/>
          <w:b/>
        </w:rPr>
      </w:pPr>
    </w:p>
    <w:p w:rsidR="009168B9" w:rsidRPr="00A20740" w:rsidRDefault="009168B9" w:rsidP="009168B9">
      <w:pPr>
        <w:jc w:val="center"/>
        <w:rPr>
          <w:rFonts w:ascii="Times New Roman" w:hAnsi="Times New Roman" w:cs="Times New Roman"/>
          <w:b/>
        </w:rPr>
      </w:pPr>
    </w:p>
    <w:p w:rsidR="009168B9" w:rsidRPr="00A20740" w:rsidRDefault="009168B9" w:rsidP="009168B9">
      <w:pPr>
        <w:jc w:val="center"/>
        <w:rPr>
          <w:rFonts w:ascii="Times New Roman" w:hAnsi="Times New Roman" w:cs="Times New Roman"/>
          <w:b/>
        </w:rPr>
      </w:pPr>
    </w:p>
    <w:p w:rsidR="009168B9" w:rsidRPr="00A20740" w:rsidRDefault="004E331F" w:rsidP="009168B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168B9" w:rsidRPr="00A20740">
        <w:rPr>
          <w:rFonts w:ascii="Times New Roman" w:hAnsi="Times New Roman" w:cs="Times New Roman"/>
          <w:b/>
          <w:sz w:val="28"/>
          <w:szCs w:val="28"/>
        </w:rPr>
        <w:t>ПОСТАНОВЛЕНИ</w:t>
      </w:r>
      <w:r w:rsidR="009576A6">
        <w:rPr>
          <w:rFonts w:ascii="Times New Roman" w:hAnsi="Times New Roman" w:cs="Times New Roman"/>
          <w:b/>
          <w:sz w:val="28"/>
          <w:szCs w:val="28"/>
        </w:rPr>
        <w:t>Е</w:t>
      </w:r>
    </w:p>
    <w:p w:rsidR="009168B9" w:rsidRPr="00A20740" w:rsidRDefault="009168B9" w:rsidP="009168B9">
      <w:pPr>
        <w:jc w:val="center"/>
        <w:rPr>
          <w:rFonts w:ascii="Times New Roman" w:hAnsi="Times New Roman" w:cs="Times New Roman"/>
          <w:i/>
          <w:sz w:val="10"/>
        </w:rPr>
      </w:pPr>
    </w:p>
    <w:p w:rsidR="009168B9" w:rsidRPr="00A20740" w:rsidRDefault="009168B9" w:rsidP="009168B9">
      <w:pPr>
        <w:jc w:val="center"/>
        <w:rPr>
          <w:rFonts w:ascii="Times New Roman" w:hAnsi="Times New Roman" w:cs="Times New Roman"/>
          <w:sz w:val="40"/>
          <w:szCs w:val="40"/>
        </w:rPr>
      </w:pPr>
    </w:p>
    <w:p w:rsidR="009168B9" w:rsidRPr="00A20740" w:rsidRDefault="009168B9" w:rsidP="009168B9">
      <w:pPr>
        <w:jc w:val="center"/>
        <w:rPr>
          <w:rFonts w:ascii="Times New Roman" w:hAnsi="Times New Roman" w:cs="Times New Roman"/>
          <w:sz w:val="20"/>
          <w:szCs w:val="20"/>
        </w:rPr>
      </w:pPr>
    </w:p>
    <w:p w:rsidR="009168B9" w:rsidRPr="00A20740" w:rsidRDefault="00A81076" w:rsidP="009168B9">
      <w:pPr>
        <w:rPr>
          <w:rFonts w:ascii="Times New Roman" w:hAnsi="Times New Roman" w:cs="Times New Roman"/>
          <w:sz w:val="20"/>
          <w:szCs w:val="20"/>
        </w:rPr>
      </w:pPr>
      <w:r w:rsidRPr="007B7863">
        <w:rPr>
          <w:rFonts w:ascii="Times New Roman" w:hAnsi="Times New Roman" w:cs="Times New Roman"/>
        </w:rPr>
        <w:t xml:space="preserve">от  </w:t>
      </w:r>
      <w:r w:rsidR="007B7863" w:rsidRPr="007B7863">
        <w:rPr>
          <w:rFonts w:ascii="Times New Roman" w:hAnsi="Times New Roman" w:cs="Times New Roman"/>
        </w:rPr>
        <w:t>24 мая</w:t>
      </w:r>
      <w:r w:rsidR="00C111EC" w:rsidRPr="007B7863">
        <w:rPr>
          <w:rFonts w:ascii="Times New Roman" w:hAnsi="Times New Roman" w:cs="Times New Roman"/>
        </w:rPr>
        <w:t xml:space="preserve">              </w:t>
      </w:r>
      <w:r w:rsidRPr="007B7863">
        <w:rPr>
          <w:rFonts w:ascii="Times New Roman" w:hAnsi="Times New Roman" w:cs="Times New Roman"/>
        </w:rPr>
        <w:t xml:space="preserve">   20</w:t>
      </w:r>
      <w:r w:rsidR="00C111EC" w:rsidRPr="007B7863">
        <w:rPr>
          <w:rFonts w:ascii="Times New Roman" w:hAnsi="Times New Roman" w:cs="Times New Roman"/>
        </w:rPr>
        <w:t>2</w:t>
      </w:r>
      <w:r w:rsidR="00B4049D" w:rsidRPr="007B7863">
        <w:rPr>
          <w:rFonts w:ascii="Times New Roman" w:hAnsi="Times New Roman" w:cs="Times New Roman"/>
        </w:rPr>
        <w:t>3</w:t>
      </w:r>
      <w:r w:rsidR="009168B9" w:rsidRPr="007B7863">
        <w:rPr>
          <w:rFonts w:ascii="Times New Roman" w:hAnsi="Times New Roman" w:cs="Times New Roman"/>
        </w:rPr>
        <w:t xml:space="preserve">г.                                                                      </w:t>
      </w:r>
      <w:r w:rsidRPr="007B7863">
        <w:rPr>
          <w:rFonts w:ascii="Times New Roman" w:hAnsi="Times New Roman" w:cs="Times New Roman"/>
        </w:rPr>
        <w:t xml:space="preserve">                          № </w:t>
      </w:r>
      <w:r w:rsidR="009168B9" w:rsidRPr="007B7863">
        <w:rPr>
          <w:rFonts w:ascii="Times New Roman" w:hAnsi="Times New Roman" w:cs="Times New Roman"/>
        </w:rPr>
        <w:t xml:space="preserve">  </w:t>
      </w:r>
      <w:r w:rsidR="007B7863" w:rsidRPr="007B7863">
        <w:rPr>
          <w:rFonts w:ascii="Times New Roman" w:hAnsi="Times New Roman" w:cs="Times New Roman"/>
        </w:rPr>
        <w:t>160</w:t>
      </w:r>
      <w:r w:rsidR="009168B9" w:rsidRPr="00A20740">
        <w:rPr>
          <w:rFonts w:ascii="Times New Roman" w:hAnsi="Times New Roman" w:cs="Times New Roman"/>
          <w:sz w:val="20"/>
          <w:szCs w:val="20"/>
        </w:rPr>
        <w:t xml:space="preserve">               с.Тросна</w:t>
      </w:r>
      <w:r w:rsidR="007B7863">
        <w:rPr>
          <w:rFonts w:ascii="Times New Roman" w:hAnsi="Times New Roman" w:cs="Times New Roman"/>
          <w:sz w:val="20"/>
          <w:szCs w:val="20"/>
        </w:rPr>
        <w:t xml:space="preserve">     </w:t>
      </w:r>
    </w:p>
    <w:p w:rsidR="009168B9" w:rsidRPr="00A20740" w:rsidRDefault="009168B9" w:rsidP="009168B9">
      <w:pPr>
        <w:rPr>
          <w:rFonts w:ascii="Times New Roman" w:hAnsi="Times New Roman" w:cs="Times New Roman"/>
          <w:sz w:val="20"/>
          <w:szCs w:val="20"/>
        </w:rPr>
      </w:pPr>
    </w:p>
    <w:p w:rsidR="00EF229F" w:rsidRPr="00A20740" w:rsidRDefault="00EF229F">
      <w:pPr>
        <w:rPr>
          <w:rFonts w:ascii="Times New Roman" w:hAnsi="Times New Roman" w:cs="Times New Roman"/>
        </w:rPr>
      </w:pPr>
    </w:p>
    <w:p w:rsidR="009168B9" w:rsidRPr="00A20740" w:rsidRDefault="009168B9">
      <w:pPr>
        <w:rPr>
          <w:rFonts w:ascii="Times New Roman" w:hAnsi="Times New Roman" w:cs="Times New Roman"/>
        </w:rPr>
      </w:pP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О внесении изменений в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постановление №267</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от 23 сентября 2011 г.</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«Об утверждении Примерного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положения об оплате труда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работников муниципальных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образовательных </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учреждений Троснянского района</w:t>
      </w:r>
    </w:p>
    <w:p w:rsidR="009168B9" w:rsidRPr="00A20740" w:rsidRDefault="009168B9" w:rsidP="009168B9">
      <w:pPr>
        <w:pStyle w:val="ConsPlusTitle"/>
        <w:widowControl/>
        <w:rPr>
          <w:rFonts w:ascii="Times New Roman" w:hAnsi="Times New Roman" w:cs="Times New Roman"/>
          <w:sz w:val="28"/>
          <w:szCs w:val="28"/>
        </w:rPr>
      </w:pPr>
      <w:r w:rsidRPr="00A20740">
        <w:rPr>
          <w:rFonts w:ascii="Times New Roman" w:hAnsi="Times New Roman" w:cs="Times New Roman"/>
          <w:sz w:val="28"/>
          <w:szCs w:val="28"/>
        </w:rPr>
        <w:t xml:space="preserve"> Орловской области»</w:t>
      </w:r>
    </w:p>
    <w:p w:rsidR="009168B9" w:rsidRPr="00A20740" w:rsidRDefault="00E21C98" w:rsidP="004F4D1C">
      <w:pPr>
        <w:pStyle w:val="ConsPlusTitle"/>
        <w:widowControl/>
        <w:jc w:val="both"/>
        <w:rPr>
          <w:rFonts w:ascii="Times New Roman" w:hAnsi="Times New Roman" w:cs="Times New Roman"/>
          <w:sz w:val="28"/>
          <w:szCs w:val="28"/>
        </w:rPr>
      </w:pPr>
      <w:r w:rsidRPr="00A20740">
        <w:rPr>
          <w:rFonts w:ascii="Times New Roman" w:hAnsi="Times New Roman" w:cs="Times New Roman"/>
          <w:b w:val="0"/>
          <w:sz w:val="28"/>
          <w:szCs w:val="28"/>
        </w:rPr>
        <w:t xml:space="preserve">       В соответствии </w:t>
      </w:r>
      <w:r w:rsidR="00B4049D">
        <w:rPr>
          <w:rFonts w:ascii="Times New Roman" w:hAnsi="Times New Roman" w:cs="Times New Roman"/>
          <w:b w:val="0"/>
          <w:sz w:val="28"/>
          <w:szCs w:val="28"/>
        </w:rPr>
        <w:t>с</w:t>
      </w:r>
      <w:r w:rsidR="00D32211">
        <w:rPr>
          <w:rFonts w:ascii="Times New Roman" w:hAnsi="Times New Roman" w:cs="Times New Roman"/>
          <w:b w:val="0"/>
          <w:sz w:val="28"/>
          <w:szCs w:val="28"/>
        </w:rPr>
        <w:t xml:space="preserve"> постановлением Правительства </w:t>
      </w:r>
      <w:r w:rsidR="00D32211" w:rsidRPr="00A20740">
        <w:rPr>
          <w:rFonts w:ascii="Times New Roman" w:hAnsi="Times New Roman" w:cs="Times New Roman"/>
          <w:b w:val="0"/>
          <w:sz w:val="28"/>
          <w:szCs w:val="28"/>
        </w:rPr>
        <w:t>Орловской области</w:t>
      </w:r>
      <w:r w:rsidR="00D32211">
        <w:rPr>
          <w:rFonts w:ascii="Times New Roman" w:hAnsi="Times New Roman" w:cs="Times New Roman"/>
          <w:b w:val="0"/>
          <w:sz w:val="28"/>
          <w:szCs w:val="28"/>
        </w:rPr>
        <w:t xml:space="preserve">  от 6 марта 2023 года №182 « О внесении изменений в постановление Правительства Орловской области от 3 июня 2016 года № 213 «</w:t>
      </w:r>
      <w:r w:rsidR="004D296F">
        <w:rPr>
          <w:rFonts w:ascii="Times New Roman" w:hAnsi="Times New Roman" w:cs="Times New Roman"/>
          <w:b w:val="0"/>
          <w:iCs/>
          <w:sz w:val="28"/>
          <w:szCs w:val="28"/>
        </w:rPr>
        <w:t>Об оплате труда работников бюджетных учреждений Орловской области в сфере оценки качества образования и привлекаемых работников для организации и проведения независимой оценки качества образования в Орловской области»,</w:t>
      </w:r>
      <w:r w:rsidR="00B4049D">
        <w:rPr>
          <w:rFonts w:ascii="Times New Roman" w:hAnsi="Times New Roman" w:cs="Times New Roman"/>
          <w:b w:val="0"/>
          <w:sz w:val="28"/>
          <w:szCs w:val="28"/>
        </w:rPr>
        <w:t xml:space="preserve"> постановлением Правительства </w:t>
      </w:r>
      <w:r w:rsidR="00B4049D" w:rsidRPr="00A20740">
        <w:rPr>
          <w:rFonts w:ascii="Times New Roman" w:hAnsi="Times New Roman" w:cs="Times New Roman"/>
          <w:b w:val="0"/>
          <w:sz w:val="28"/>
          <w:szCs w:val="28"/>
        </w:rPr>
        <w:t>Орловской области</w:t>
      </w:r>
      <w:r w:rsidR="00B4049D">
        <w:rPr>
          <w:rFonts w:ascii="Times New Roman" w:hAnsi="Times New Roman" w:cs="Times New Roman"/>
          <w:b w:val="0"/>
          <w:sz w:val="28"/>
          <w:szCs w:val="28"/>
        </w:rPr>
        <w:t xml:space="preserve"> </w:t>
      </w:r>
      <w:r w:rsidR="004D0C6F">
        <w:rPr>
          <w:rFonts w:ascii="Times New Roman" w:hAnsi="Times New Roman" w:cs="Times New Roman"/>
          <w:b w:val="0"/>
          <w:sz w:val="28"/>
          <w:szCs w:val="28"/>
        </w:rPr>
        <w:t xml:space="preserve"> от 21 марта 2023 года № 237 « Об утверждении распределения субвенций из областного бюджета на 2023 год и на плановый период 2024 и 2025 годов на осуществление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r w:rsidR="0022199A" w:rsidRPr="0022199A">
        <w:rPr>
          <w:rFonts w:ascii="Times New Roman" w:hAnsi="Times New Roman" w:cs="Times New Roman"/>
          <w:b w:val="0"/>
          <w:sz w:val="28"/>
          <w:szCs w:val="28"/>
        </w:rPr>
        <w:t xml:space="preserve"> </w:t>
      </w:r>
      <w:r w:rsidR="0022199A">
        <w:rPr>
          <w:rFonts w:ascii="Times New Roman" w:hAnsi="Times New Roman" w:cs="Times New Roman"/>
          <w:b w:val="0"/>
          <w:sz w:val="28"/>
          <w:szCs w:val="28"/>
        </w:rPr>
        <w:t xml:space="preserve">постановлением Правительства </w:t>
      </w:r>
      <w:r w:rsidR="0022199A" w:rsidRPr="00A20740">
        <w:rPr>
          <w:rFonts w:ascii="Times New Roman" w:hAnsi="Times New Roman" w:cs="Times New Roman"/>
          <w:b w:val="0"/>
          <w:sz w:val="28"/>
          <w:szCs w:val="28"/>
        </w:rPr>
        <w:t>Орловской области</w:t>
      </w:r>
      <w:r w:rsidR="0022199A">
        <w:rPr>
          <w:rFonts w:ascii="Times New Roman" w:hAnsi="Times New Roman" w:cs="Times New Roman"/>
          <w:b w:val="0"/>
          <w:sz w:val="28"/>
          <w:szCs w:val="28"/>
        </w:rPr>
        <w:t xml:space="preserve">  от 21 марта 2023 года № 238</w:t>
      </w:r>
      <w:r w:rsidR="00F04845">
        <w:rPr>
          <w:rFonts w:ascii="Times New Roman" w:hAnsi="Times New Roman" w:cs="Times New Roman"/>
          <w:b w:val="0"/>
          <w:sz w:val="28"/>
          <w:szCs w:val="28"/>
        </w:rPr>
        <w:t xml:space="preserve"> «О внесении изменений в постановление Правительства Орловской области от 21 марта 2012 года № 85</w:t>
      </w:r>
      <w:r w:rsidR="00D32211">
        <w:rPr>
          <w:rFonts w:ascii="Times New Roman" w:hAnsi="Times New Roman" w:cs="Times New Roman"/>
          <w:b w:val="0"/>
          <w:sz w:val="28"/>
          <w:szCs w:val="28"/>
        </w:rPr>
        <w:t xml:space="preserve"> « Об утверждении порядка предоставления бюджетам муниципальных районов </w:t>
      </w:r>
      <w:r w:rsidR="00D32211">
        <w:rPr>
          <w:rFonts w:ascii="Times New Roman" w:hAnsi="Times New Roman" w:cs="Times New Roman"/>
          <w:b w:val="0"/>
          <w:sz w:val="28"/>
          <w:szCs w:val="28"/>
        </w:rPr>
        <w:lastRenderedPageBreak/>
        <w:t>(муниципальных округов, городских округов) субвенций на осуществление отдельных государственных полномочий Орловской области и иных межбюджетных трансфертов из областного бюджета»</w:t>
      </w:r>
      <w:r w:rsidR="004D296F">
        <w:rPr>
          <w:rFonts w:ascii="Times New Roman" w:hAnsi="Times New Roman" w:cs="Times New Roman"/>
          <w:b w:val="0"/>
          <w:sz w:val="28"/>
          <w:szCs w:val="28"/>
        </w:rPr>
        <w:t xml:space="preserve"> </w:t>
      </w:r>
      <w:r w:rsidR="009168B9" w:rsidRPr="00A20740">
        <w:rPr>
          <w:rFonts w:ascii="Times New Roman" w:hAnsi="Times New Roman" w:cs="Times New Roman"/>
          <w:b w:val="0"/>
          <w:spacing w:val="40"/>
          <w:sz w:val="28"/>
          <w:szCs w:val="28"/>
        </w:rPr>
        <w:t>постановляет:</w:t>
      </w:r>
    </w:p>
    <w:p w:rsidR="009168B9" w:rsidRPr="00A20740" w:rsidRDefault="009168B9" w:rsidP="00A62624">
      <w:pPr>
        <w:tabs>
          <w:tab w:val="left" w:pos="851"/>
        </w:tabs>
        <w:autoSpaceDE w:val="0"/>
        <w:autoSpaceDN w:val="0"/>
        <w:adjustRightInd w:val="0"/>
        <w:jc w:val="both"/>
        <w:rPr>
          <w:rFonts w:ascii="Times New Roman" w:hAnsi="Times New Roman" w:cs="Times New Roman"/>
          <w:sz w:val="28"/>
          <w:szCs w:val="28"/>
        </w:rPr>
      </w:pPr>
      <w:r w:rsidRPr="00A20740">
        <w:rPr>
          <w:rFonts w:ascii="Times New Roman" w:hAnsi="Times New Roman" w:cs="Times New Roman"/>
          <w:sz w:val="28"/>
          <w:szCs w:val="28"/>
        </w:rPr>
        <w:t xml:space="preserve">   </w:t>
      </w:r>
      <w:r w:rsidR="00651091" w:rsidRPr="00A20740">
        <w:rPr>
          <w:rFonts w:ascii="Times New Roman" w:hAnsi="Times New Roman" w:cs="Times New Roman"/>
          <w:sz w:val="28"/>
          <w:szCs w:val="28"/>
        </w:rPr>
        <w:t xml:space="preserve">        1.Внести  в постановление</w:t>
      </w:r>
      <w:r w:rsidRPr="00A20740">
        <w:rPr>
          <w:rFonts w:ascii="Times New Roman" w:hAnsi="Times New Roman" w:cs="Times New Roman"/>
          <w:sz w:val="28"/>
          <w:szCs w:val="28"/>
        </w:rPr>
        <w:t xml:space="preserve">  администрации Троснянского района Орловской области от 23 сентября 2011 года № 267      « Об утверждении  Примерного положения об оплате труда работников муниципальных образовательных учреждений Троснянского района Орловской области» следующие изменения:</w:t>
      </w:r>
    </w:p>
    <w:p w:rsidR="00093F90" w:rsidRDefault="00520133" w:rsidP="00093F90">
      <w:pPr>
        <w:pStyle w:val="ConsPlusNormal"/>
        <w:ind w:firstLine="709"/>
        <w:jc w:val="both"/>
      </w:pPr>
      <w:r>
        <w:t>1.</w:t>
      </w:r>
      <w:r w:rsidR="00093F90" w:rsidRPr="00093F90">
        <w:t>  </w:t>
      </w:r>
      <w:r w:rsidR="00CE15D0">
        <w:t xml:space="preserve">Утвердить положение об оплате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Троснянском районе Орловской области Приложение 1 </w:t>
      </w:r>
      <w:r w:rsidR="00093F90" w:rsidRPr="00093F90">
        <w:t>:</w:t>
      </w:r>
    </w:p>
    <w:p w:rsidR="001340D7" w:rsidRPr="00534ED0" w:rsidRDefault="001340D7" w:rsidP="00093F90">
      <w:pPr>
        <w:pStyle w:val="ConsPlusNormal"/>
        <w:ind w:firstLine="709"/>
        <w:jc w:val="both"/>
      </w:pPr>
      <w:r>
        <w:t>2.  Настоящее постановление разместить на официальном сайте администрации Троснянского района в сети интернет по адресу</w:t>
      </w:r>
      <w:r w:rsidR="00D76865">
        <w:t xml:space="preserve"> </w:t>
      </w:r>
      <w:r w:rsidR="00534ED0" w:rsidRPr="00534ED0">
        <w:rPr>
          <w:color w:val="0070C0"/>
          <w:lang w:val="en-US"/>
        </w:rPr>
        <w:t>https</w:t>
      </w:r>
      <w:r w:rsidRPr="00534ED0">
        <w:rPr>
          <w:color w:val="0070C0"/>
        </w:rPr>
        <w:t>:</w:t>
      </w:r>
      <w:r w:rsidR="00534ED0" w:rsidRPr="00534ED0">
        <w:rPr>
          <w:color w:val="0070C0"/>
        </w:rPr>
        <w:t>//</w:t>
      </w:r>
      <w:r w:rsidR="00534ED0" w:rsidRPr="00534ED0">
        <w:rPr>
          <w:color w:val="0070C0"/>
          <w:lang w:val="en-US"/>
        </w:rPr>
        <w:t>www</w:t>
      </w:r>
      <w:r w:rsidR="00534ED0" w:rsidRPr="00534ED0">
        <w:rPr>
          <w:color w:val="0070C0"/>
        </w:rPr>
        <w:t>.</w:t>
      </w:r>
      <w:r w:rsidR="00534ED0" w:rsidRPr="00534ED0">
        <w:rPr>
          <w:color w:val="0070C0"/>
          <w:lang w:val="en-US"/>
        </w:rPr>
        <w:t>adm</w:t>
      </w:r>
      <w:r w:rsidR="00534ED0" w:rsidRPr="00534ED0">
        <w:rPr>
          <w:color w:val="0070C0"/>
        </w:rPr>
        <w:t>-</w:t>
      </w:r>
      <w:r w:rsidR="00534ED0" w:rsidRPr="00534ED0">
        <w:rPr>
          <w:color w:val="0070C0"/>
          <w:lang w:val="en-US"/>
        </w:rPr>
        <w:t>trosna</w:t>
      </w:r>
      <w:r w:rsidR="00534ED0" w:rsidRPr="00534ED0">
        <w:rPr>
          <w:color w:val="0070C0"/>
        </w:rPr>
        <w:t>.</w:t>
      </w:r>
      <w:r w:rsidR="00534ED0" w:rsidRPr="00534ED0">
        <w:rPr>
          <w:color w:val="0070C0"/>
          <w:lang w:val="en-US"/>
        </w:rPr>
        <w:t>ru</w:t>
      </w:r>
      <w:r w:rsidR="00534ED0" w:rsidRPr="00534ED0">
        <w:rPr>
          <w:color w:val="0070C0"/>
        </w:rPr>
        <w:t>/</w:t>
      </w:r>
      <w:r w:rsidR="00534ED0" w:rsidRPr="00534ED0">
        <w:t>.</w:t>
      </w:r>
    </w:p>
    <w:p w:rsidR="00093F90" w:rsidRDefault="001340D7" w:rsidP="00874CED">
      <w:pPr>
        <w:pStyle w:val="ConsPlusNormal"/>
        <w:ind w:firstLine="709"/>
        <w:jc w:val="both"/>
      </w:pPr>
      <w:r>
        <w:t>3</w:t>
      </w:r>
      <w:r w:rsidR="00093F90" w:rsidRPr="00093F90">
        <w:t>.  Настоящее постановление вступает в силу с</w:t>
      </w:r>
      <w:r>
        <w:t>о</w:t>
      </w:r>
      <w:r w:rsidR="00093F90" w:rsidRPr="00093F90">
        <w:t xml:space="preserve"> </w:t>
      </w:r>
      <w:r>
        <w:t>дня подписания</w:t>
      </w:r>
      <w:r w:rsidR="00874CED">
        <w:t>.</w:t>
      </w:r>
      <w:r w:rsidR="00093F90" w:rsidRPr="00093F90">
        <w:br/>
      </w:r>
      <w:r>
        <w:t xml:space="preserve">          4</w:t>
      </w:r>
      <w:r w:rsidR="00874CED">
        <w:t xml:space="preserve">.  Контроль за исполнением постановления возложить на заместителя Главы администрации </w:t>
      </w:r>
      <w:r w:rsidR="00CE15D0">
        <w:t>по социальным вопросам</w:t>
      </w:r>
      <w:r w:rsidR="00874CED">
        <w:t>.</w:t>
      </w:r>
    </w:p>
    <w:p w:rsidR="009168B9" w:rsidRDefault="009168B9" w:rsidP="00093F90">
      <w:pPr>
        <w:widowControl w:val="0"/>
        <w:autoSpaceDE w:val="0"/>
        <w:autoSpaceDN w:val="0"/>
        <w:adjustRightInd w:val="0"/>
        <w:ind w:firstLine="709"/>
        <w:jc w:val="both"/>
        <w:outlineLvl w:val="1"/>
        <w:rPr>
          <w:rFonts w:ascii="Times New Roman" w:hAnsi="Times New Roman" w:cs="Times New Roman"/>
          <w:sz w:val="28"/>
          <w:szCs w:val="28"/>
        </w:rPr>
      </w:pPr>
    </w:p>
    <w:p w:rsidR="00FC5ED9" w:rsidRDefault="00FC5ED9" w:rsidP="00093F90">
      <w:pPr>
        <w:widowControl w:val="0"/>
        <w:autoSpaceDE w:val="0"/>
        <w:autoSpaceDN w:val="0"/>
        <w:adjustRightInd w:val="0"/>
        <w:ind w:firstLine="709"/>
        <w:jc w:val="both"/>
        <w:outlineLvl w:val="1"/>
        <w:rPr>
          <w:rFonts w:ascii="Times New Roman" w:hAnsi="Times New Roman" w:cs="Times New Roman"/>
          <w:sz w:val="28"/>
          <w:szCs w:val="28"/>
        </w:rPr>
      </w:pPr>
    </w:p>
    <w:p w:rsidR="00FC5ED9" w:rsidRPr="00A20740" w:rsidRDefault="00FC5ED9" w:rsidP="00BF4DFB">
      <w:pPr>
        <w:widowControl w:val="0"/>
        <w:autoSpaceDE w:val="0"/>
        <w:autoSpaceDN w:val="0"/>
        <w:adjustRightInd w:val="0"/>
        <w:jc w:val="both"/>
        <w:outlineLvl w:val="1"/>
        <w:rPr>
          <w:rFonts w:ascii="Times New Roman" w:hAnsi="Times New Roman" w:cs="Times New Roman"/>
          <w:sz w:val="28"/>
          <w:szCs w:val="28"/>
        </w:rPr>
      </w:pPr>
    </w:p>
    <w:p w:rsidR="009168B9" w:rsidRPr="00A20740" w:rsidRDefault="00836F73" w:rsidP="00A62624">
      <w:pPr>
        <w:tabs>
          <w:tab w:val="left" w:pos="851"/>
          <w:tab w:val="left" w:pos="1080"/>
        </w:tabs>
        <w:jc w:val="both"/>
        <w:rPr>
          <w:rFonts w:ascii="Times New Roman" w:hAnsi="Times New Roman" w:cs="Times New Roman"/>
          <w:b/>
          <w:bCs/>
          <w:sz w:val="28"/>
          <w:szCs w:val="28"/>
        </w:rPr>
      </w:pPr>
      <w:r w:rsidRPr="00A20740">
        <w:rPr>
          <w:rFonts w:ascii="Times New Roman" w:hAnsi="Times New Roman" w:cs="Times New Roman"/>
          <w:b/>
          <w:bCs/>
          <w:sz w:val="28"/>
          <w:szCs w:val="28"/>
        </w:rPr>
        <w:t>Г</w:t>
      </w:r>
      <w:r w:rsidR="009168B9" w:rsidRPr="00A20740">
        <w:rPr>
          <w:rFonts w:ascii="Times New Roman" w:hAnsi="Times New Roman" w:cs="Times New Roman"/>
          <w:b/>
          <w:bCs/>
          <w:sz w:val="28"/>
          <w:szCs w:val="28"/>
        </w:rPr>
        <w:t>лав</w:t>
      </w:r>
      <w:r w:rsidR="00CE15D0">
        <w:rPr>
          <w:rFonts w:ascii="Times New Roman" w:hAnsi="Times New Roman" w:cs="Times New Roman"/>
          <w:b/>
          <w:bCs/>
          <w:sz w:val="28"/>
          <w:szCs w:val="28"/>
        </w:rPr>
        <w:t>а</w:t>
      </w:r>
      <w:r w:rsidR="009168B9" w:rsidRPr="00A20740">
        <w:rPr>
          <w:rFonts w:ascii="Times New Roman" w:hAnsi="Times New Roman" w:cs="Times New Roman"/>
          <w:b/>
          <w:bCs/>
          <w:sz w:val="28"/>
          <w:szCs w:val="28"/>
        </w:rPr>
        <w:t xml:space="preserve"> </w:t>
      </w:r>
      <w:r w:rsidR="00A20740">
        <w:rPr>
          <w:rFonts w:ascii="Times New Roman" w:hAnsi="Times New Roman" w:cs="Times New Roman"/>
          <w:b/>
          <w:bCs/>
          <w:sz w:val="28"/>
          <w:szCs w:val="28"/>
        </w:rPr>
        <w:t>района</w:t>
      </w:r>
      <w:r w:rsidR="009168B9" w:rsidRPr="00A20740">
        <w:rPr>
          <w:rFonts w:ascii="Times New Roman" w:hAnsi="Times New Roman" w:cs="Times New Roman"/>
          <w:b/>
          <w:bCs/>
          <w:sz w:val="28"/>
          <w:szCs w:val="28"/>
        </w:rPr>
        <w:t xml:space="preserve">                         </w:t>
      </w:r>
      <w:r w:rsidR="00A20740">
        <w:rPr>
          <w:rFonts w:ascii="Times New Roman" w:hAnsi="Times New Roman" w:cs="Times New Roman"/>
          <w:b/>
          <w:bCs/>
          <w:sz w:val="28"/>
          <w:szCs w:val="28"/>
        </w:rPr>
        <w:t xml:space="preserve">                       </w:t>
      </w:r>
      <w:r w:rsidR="009168B9" w:rsidRPr="00A20740">
        <w:rPr>
          <w:rFonts w:ascii="Times New Roman" w:hAnsi="Times New Roman" w:cs="Times New Roman"/>
          <w:b/>
          <w:bCs/>
          <w:sz w:val="28"/>
          <w:szCs w:val="28"/>
        </w:rPr>
        <w:t xml:space="preserve">                     </w:t>
      </w:r>
      <w:r w:rsidR="00874CED">
        <w:rPr>
          <w:rFonts w:ascii="Times New Roman" w:hAnsi="Times New Roman" w:cs="Times New Roman"/>
          <w:b/>
          <w:bCs/>
          <w:sz w:val="28"/>
          <w:szCs w:val="28"/>
        </w:rPr>
        <w:t>А.В.Левковкий</w:t>
      </w:r>
    </w:p>
    <w:p w:rsidR="009168B9" w:rsidRDefault="009168B9"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093F90" w:rsidRDefault="00093F90" w:rsidP="00A62624">
      <w:pPr>
        <w:tabs>
          <w:tab w:val="left" w:pos="851"/>
        </w:tabs>
        <w:jc w:val="both"/>
        <w:rPr>
          <w:rFonts w:ascii="Times New Roman" w:hAnsi="Times New Roman" w:cs="Times New Roman"/>
          <w:b/>
          <w:bCs/>
          <w:sz w:val="28"/>
          <w:szCs w:val="28"/>
        </w:rPr>
      </w:pPr>
    </w:p>
    <w:p w:rsidR="00CE15D0" w:rsidRDefault="00CE15D0" w:rsidP="00A62624">
      <w:pPr>
        <w:tabs>
          <w:tab w:val="left" w:pos="851"/>
        </w:tabs>
        <w:jc w:val="both"/>
        <w:rPr>
          <w:rFonts w:ascii="Times New Roman" w:hAnsi="Times New Roman" w:cs="Times New Roman"/>
          <w:b/>
          <w:bCs/>
          <w:sz w:val="28"/>
          <w:szCs w:val="28"/>
        </w:rPr>
      </w:pPr>
    </w:p>
    <w:p w:rsidR="00CE15D0" w:rsidRDefault="00CE15D0" w:rsidP="00A62624">
      <w:pPr>
        <w:tabs>
          <w:tab w:val="left" w:pos="851"/>
        </w:tabs>
        <w:jc w:val="both"/>
        <w:rPr>
          <w:rFonts w:ascii="Times New Roman" w:hAnsi="Times New Roman" w:cs="Times New Roman"/>
          <w:b/>
          <w:bCs/>
          <w:sz w:val="28"/>
          <w:szCs w:val="28"/>
        </w:rPr>
      </w:pPr>
    </w:p>
    <w:p w:rsidR="00CE15D0" w:rsidRDefault="00CE15D0" w:rsidP="00A62624">
      <w:pPr>
        <w:tabs>
          <w:tab w:val="left" w:pos="851"/>
        </w:tabs>
        <w:jc w:val="both"/>
        <w:rPr>
          <w:rFonts w:ascii="Times New Roman" w:hAnsi="Times New Roman" w:cs="Times New Roman"/>
          <w:b/>
          <w:bCs/>
          <w:sz w:val="28"/>
          <w:szCs w:val="28"/>
        </w:rPr>
      </w:pPr>
    </w:p>
    <w:p w:rsidR="00CE15D0" w:rsidRDefault="00CE15D0" w:rsidP="00A62624">
      <w:pPr>
        <w:tabs>
          <w:tab w:val="left" w:pos="851"/>
        </w:tabs>
        <w:jc w:val="both"/>
        <w:rPr>
          <w:rFonts w:ascii="Times New Roman" w:hAnsi="Times New Roman" w:cs="Times New Roman"/>
          <w:b/>
          <w:bCs/>
          <w:sz w:val="28"/>
          <w:szCs w:val="28"/>
        </w:rPr>
      </w:pPr>
    </w:p>
    <w:p w:rsidR="00CE15D0" w:rsidRDefault="00CE15D0" w:rsidP="00A62624">
      <w:pPr>
        <w:tabs>
          <w:tab w:val="left" w:pos="851"/>
        </w:tabs>
        <w:jc w:val="both"/>
        <w:rPr>
          <w:rFonts w:ascii="Times New Roman" w:hAnsi="Times New Roman" w:cs="Times New Roman"/>
          <w:b/>
          <w:bCs/>
          <w:sz w:val="28"/>
          <w:szCs w:val="28"/>
        </w:rPr>
      </w:pPr>
    </w:p>
    <w:p w:rsidR="00CE15D0" w:rsidRDefault="00CE15D0" w:rsidP="00A62624">
      <w:pPr>
        <w:tabs>
          <w:tab w:val="left" w:pos="851"/>
        </w:tabs>
        <w:jc w:val="both"/>
        <w:rPr>
          <w:rFonts w:ascii="Times New Roman" w:hAnsi="Times New Roman" w:cs="Times New Roman"/>
          <w:b/>
          <w:bCs/>
          <w:sz w:val="28"/>
          <w:szCs w:val="28"/>
        </w:rPr>
      </w:pPr>
    </w:p>
    <w:p w:rsidR="00134EDC" w:rsidRPr="00534ED0" w:rsidRDefault="00134EDC" w:rsidP="00134EDC">
      <w:pPr>
        <w:rPr>
          <w:rFonts w:ascii="Times New Roman" w:hAnsi="Times New Roman" w:cs="Times New Roman"/>
          <w:sz w:val="22"/>
          <w:szCs w:val="22"/>
        </w:rPr>
      </w:pPr>
      <w:r w:rsidRPr="00534ED0">
        <w:rPr>
          <w:rFonts w:ascii="Times New Roman" w:hAnsi="Times New Roman" w:cs="Times New Roman"/>
          <w:sz w:val="22"/>
          <w:szCs w:val="22"/>
        </w:rPr>
        <w:t>Исполнитель:</w:t>
      </w:r>
    </w:p>
    <w:p w:rsidR="00134EDC" w:rsidRPr="00534ED0" w:rsidRDefault="00134EDC" w:rsidP="00134EDC">
      <w:pPr>
        <w:rPr>
          <w:rFonts w:ascii="Times New Roman" w:hAnsi="Times New Roman" w:cs="Times New Roman"/>
          <w:sz w:val="22"/>
          <w:szCs w:val="22"/>
        </w:rPr>
      </w:pPr>
      <w:r w:rsidRPr="00534ED0">
        <w:rPr>
          <w:rFonts w:ascii="Times New Roman" w:hAnsi="Times New Roman" w:cs="Times New Roman"/>
          <w:sz w:val="22"/>
          <w:szCs w:val="22"/>
        </w:rPr>
        <w:t>Сергакова Г.И</w:t>
      </w:r>
    </w:p>
    <w:p w:rsidR="00AF2F49" w:rsidRDefault="00AF2F49" w:rsidP="00AF2F49">
      <w:pPr>
        <w:pStyle w:val="ConsPlusNormal"/>
        <w:jc w:val="right"/>
        <w:outlineLvl w:val="0"/>
      </w:pPr>
      <w:r>
        <w:lastRenderedPageBreak/>
        <w:t>Приложение 1</w:t>
      </w:r>
    </w:p>
    <w:p w:rsidR="00AF2F49" w:rsidRDefault="00AF2F49" w:rsidP="00AF2F49">
      <w:pPr>
        <w:pStyle w:val="ConsPlusNormal"/>
        <w:jc w:val="right"/>
      </w:pPr>
      <w:r>
        <w:t>к постановлению</w:t>
      </w:r>
    </w:p>
    <w:p w:rsidR="00AF2F49" w:rsidRDefault="00AF2F49" w:rsidP="00AF2F49">
      <w:pPr>
        <w:pStyle w:val="ConsPlusNormal"/>
        <w:jc w:val="right"/>
      </w:pPr>
      <w:r>
        <w:t>администрации Троснянского района</w:t>
      </w:r>
    </w:p>
    <w:p w:rsidR="00AF2F49" w:rsidRDefault="00AF2F49" w:rsidP="00AF2F49">
      <w:pPr>
        <w:pStyle w:val="ConsPlusNormal"/>
        <w:jc w:val="right"/>
      </w:pPr>
      <w:r>
        <w:t xml:space="preserve">от </w:t>
      </w:r>
      <w:r w:rsidR="007B7863">
        <w:t>24 мая</w:t>
      </w:r>
      <w:r>
        <w:t xml:space="preserve">   </w:t>
      </w:r>
      <w:r w:rsidR="007B7863">
        <w:t>2</w:t>
      </w:r>
      <w:r>
        <w:t xml:space="preserve">023 г. N </w:t>
      </w:r>
      <w:r w:rsidR="007B7863">
        <w:t>160</w:t>
      </w:r>
    </w:p>
    <w:p w:rsidR="00AF2F49" w:rsidRDefault="00AF2F49" w:rsidP="00AF2F49">
      <w:pPr>
        <w:pStyle w:val="ConsPlusNormal"/>
        <w:ind w:firstLine="540"/>
        <w:jc w:val="both"/>
      </w:pPr>
    </w:p>
    <w:p w:rsidR="00AF2F49" w:rsidRPr="00F01AFE" w:rsidRDefault="00AF2F49" w:rsidP="00AF2F49">
      <w:pPr>
        <w:pStyle w:val="ConsPlusTitle"/>
        <w:jc w:val="center"/>
        <w:rPr>
          <w:rFonts w:ascii="Times New Roman" w:hAnsi="Times New Roman" w:cs="Times New Roman"/>
          <w:sz w:val="28"/>
          <w:szCs w:val="28"/>
        </w:rPr>
      </w:pPr>
      <w:bookmarkStart w:id="0" w:name="Par531"/>
      <w:bookmarkEnd w:id="0"/>
      <w:r w:rsidRPr="00F01AFE">
        <w:rPr>
          <w:rFonts w:ascii="Times New Roman" w:hAnsi="Times New Roman" w:cs="Times New Roman"/>
          <w:sz w:val="28"/>
          <w:szCs w:val="28"/>
        </w:rPr>
        <w:t xml:space="preserve">Положение </w:t>
      </w:r>
    </w:p>
    <w:p w:rsidR="00AF2F49" w:rsidRPr="00F01AFE" w:rsidRDefault="00AF2F49" w:rsidP="00AF2F49">
      <w:pPr>
        <w:pStyle w:val="ConsPlusTitle"/>
        <w:jc w:val="center"/>
        <w:rPr>
          <w:rFonts w:ascii="Times New Roman" w:hAnsi="Times New Roman" w:cs="Times New Roman"/>
          <w:sz w:val="28"/>
          <w:szCs w:val="28"/>
        </w:rPr>
      </w:pPr>
      <w:r w:rsidRPr="00F01AFE">
        <w:rPr>
          <w:rFonts w:ascii="Times New Roman" w:hAnsi="Times New Roman" w:cs="Times New Roman"/>
          <w:sz w:val="28"/>
          <w:szCs w:val="28"/>
        </w:rPr>
        <w:t>об оплате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Троснянском районе Орловской области</w:t>
      </w:r>
    </w:p>
    <w:p w:rsidR="00AF2F49" w:rsidRDefault="00AF2F49" w:rsidP="00AF2F49">
      <w:pPr>
        <w:pStyle w:val="ConsPlusNormal"/>
      </w:pPr>
    </w:p>
    <w:tbl>
      <w:tblPr>
        <w:tblW w:w="22" w:type="pct"/>
        <w:tblCellMar>
          <w:left w:w="0" w:type="dxa"/>
          <w:right w:w="0" w:type="dxa"/>
        </w:tblCellMar>
        <w:tblLook w:val="0000"/>
      </w:tblPr>
      <w:tblGrid>
        <w:gridCol w:w="14"/>
        <w:gridCol w:w="27"/>
      </w:tblGrid>
      <w:tr w:rsidR="00AF2F49" w:rsidTr="00AF2F49">
        <w:tblPrEx>
          <w:tblCellMar>
            <w:top w:w="0" w:type="dxa"/>
            <w:left w:w="0" w:type="dxa"/>
            <w:bottom w:w="0" w:type="dxa"/>
            <w:right w:w="0" w:type="dxa"/>
          </w:tblCellMar>
        </w:tblPrEx>
        <w:trPr>
          <w:trHeight w:val="15"/>
        </w:trPr>
        <w:tc>
          <w:tcPr>
            <w:tcW w:w="14" w:type="dxa"/>
            <w:shd w:val="clear" w:color="auto" w:fill="CED3F1"/>
            <w:tcMar>
              <w:top w:w="0" w:type="dxa"/>
              <w:left w:w="0" w:type="dxa"/>
              <w:bottom w:w="0" w:type="dxa"/>
              <w:right w:w="0" w:type="dxa"/>
            </w:tcMar>
          </w:tcPr>
          <w:p w:rsidR="00AF2F49" w:rsidRDefault="00AF2F49" w:rsidP="000810BF">
            <w:pPr>
              <w:pStyle w:val="ConsPlusNormal"/>
            </w:pPr>
          </w:p>
        </w:tc>
        <w:tc>
          <w:tcPr>
            <w:tcW w:w="27" w:type="dxa"/>
            <w:shd w:val="clear" w:color="auto" w:fill="F4F3F8"/>
            <w:tcMar>
              <w:top w:w="0" w:type="dxa"/>
              <w:left w:w="0" w:type="dxa"/>
              <w:bottom w:w="0" w:type="dxa"/>
              <w:right w:w="0" w:type="dxa"/>
            </w:tcMar>
          </w:tcPr>
          <w:p w:rsidR="00AF2F49" w:rsidRDefault="00AF2F49" w:rsidP="00AF2F49">
            <w:pPr>
              <w:pStyle w:val="ConsPlusNormal"/>
              <w:rPr>
                <w:color w:val="392C69"/>
              </w:rPr>
            </w:pPr>
          </w:p>
        </w:tc>
      </w:tr>
    </w:tbl>
    <w:p w:rsidR="00AF2F49" w:rsidRDefault="00AF2F49" w:rsidP="00AF2F49">
      <w:pPr>
        <w:pStyle w:val="ConsPlusNormal"/>
        <w:ind w:firstLine="540"/>
        <w:jc w:val="both"/>
      </w:pPr>
      <w:r>
        <w:t xml:space="preserve">Оплата труда привлекаемых работников для организации и проведения  государственной итоговой аттестации  </w:t>
      </w:r>
      <w:r w:rsidRPr="00AF2F49">
        <w:t xml:space="preserve">по образовательным программам основного общего образования в Троснянском районе </w:t>
      </w:r>
      <w:r>
        <w:t>установленная</w:t>
      </w:r>
      <w:r w:rsidR="005917CA">
        <w:t xml:space="preserve"> </w:t>
      </w:r>
      <w:r>
        <w:t xml:space="preserve">настоящим Положением, осуществляется в пределах доведенных </w:t>
      </w:r>
      <w:r w:rsidR="005917CA">
        <w:t>отделу образования администрации Троснянского района</w:t>
      </w:r>
      <w:r>
        <w:t xml:space="preserve"> лимитов бюджетных обязательств на соответствующий финансовый год.</w:t>
      </w:r>
    </w:p>
    <w:p w:rsidR="00AF2F49" w:rsidRDefault="00AF2F49" w:rsidP="00AF2F49">
      <w:pPr>
        <w:pStyle w:val="ConsPlusNormal"/>
        <w:spacing w:before="240"/>
        <w:ind w:firstLine="540"/>
        <w:jc w:val="both"/>
      </w:pPr>
      <w:r>
        <w:t>В Положении используются следующие термины:</w:t>
      </w:r>
    </w:p>
    <w:p w:rsidR="00AF2F49" w:rsidRDefault="00AF2F49" w:rsidP="00AF2F49">
      <w:pPr>
        <w:pStyle w:val="ConsPlusNormal"/>
        <w:spacing w:before="240"/>
        <w:ind w:firstLine="540"/>
        <w:jc w:val="both"/>
      </w:pPr>
      <w:r>
        <w:t xml:space="preserve">1) привлекаемые работники - работники бюджетных учреждений </w:t>
      </w:r>
      <w:r w:rsidR="005917CA">
        <w:t xml:space="preserve"> Троснянского района </w:t>
      </w:r>
      <w:r>
        <w:t xml:space="preserve">Орловской области и педагогические работники муниципальных образовательных организаций, привлекаемые </w:t>
      </w:r>
      <w:r w:rsidR="005917CA">
        <w:t xml:space="preserve">для организации и проведения  государственной итоговой аттестации  </w:t>
      </w:r>
      <w:r w:rsidR="005917CA" w:rsidRPr="00AF2F49">
        <w:t>по образовательным программам основного общего образования</w:t>
      </w:r>
      <w:r>
        <w:t>, с которыми заключаются дополнительные соглашения к трудовым договорам по основному месту работы, в том числе:</w:t>
      </w:r>
    </w:p>
    <w:p w:rsidR="00AF2F49" w:rsidRDefault="00AF2F49" w:rsidP="00AF2F49">
      <w:pPr>
        <w:pStyle w:val="ConsPlusNormal"/>
        <w:spacing w:before="240"/>
        <w:ind w:firstLine="540"/>
        <w:jc w:val="both"/>
      </w:pPr>
      <w:r>
        <w:t xml:space="preserve">а) привлекаемые работники для организации и проведения государственной итоговой аттестации по образовательным программам основного общего образования в </w:t>
      </w:r>
      <w:r w:rsidR="00F01AFE">
        <w:t>Троснянском районе</w:t>
      </w:r>
      <w:r>
        <w:t>;</w:t>
      </w:r>
    </w:p>
    <w:p w:rsidR="00AF2F49" w:rsidRDefault="00AF2F49" w:rsidP="00AF2F49">
      <w:pPr>
        <w:pStyle w:val="ConsPlusNormal"/>
        <w:spacing w:before="240"/>
        <w:ind w:firstLine="540"/>
        <w:jc w:val="both"/>
      </w:pPr>
      <w:r>
        <w:t>2) базовая единица - величина, применяемая для определения почасовой ставки оплаты труда привлекаемого работника;</w:t>
      </w:r>
    </w:p>
    <w:p w:rsidR="00AF2F49" w:rsidRDefault="00AF2F49" w:rsidP="00AF2F49">
      <w:pPr>
        <w:pStyle w:val="ConsPlusNormal"/>
        <w:spacing w:before="240"/>
        <w:ind w:firstLine="540"/>
        <w:jc w:val="both"/>
      </w:pPr>
      <w:r>
        <w:t>3) коэффициент ставки почасовой оплаты труда - величина, применяемая к базовой единице для определения почасовой ставки оплаты труда привлекаемого работника;</w:t>
      </w:r>
    </w:p>
    <w:p w:rsidR="00AF2F49" w:rsidRDefault="00AF2F49" w:rsidP="00AF2F49">
      <w:pPr>
        <w:pStyle w:val="ConsPlusNormal"/>
        <w:spacing w:before="240"/>
        <w:ind w:firstLine="540"/>
        <w:jc w:val="both"/>
      </w:pPr>
      <w:r>
        <w:t>4) фактически затраченное время - время, затраченное привлекаемым работником на выполнение соответствующих видов работ.</w:t>
      </w:r>
    </w:p>
    <w:p w:rsidR="00AF2F49" w:rsidRDefault="00AF2F49" w:rsidP="00AF2F49">
      <w:pPr>
        <w:pStyle w:val="ConsPlusNormal"/>
        <w:spacing w:before="240"/>
        <w:ind w:firstLine="540"/>
        <w:jc w:val="both"/>
      </w:pPr>
      <w:r>
        <w:t xml:space="preserve">Иные понятия используются в значениях, определенных Трудовым </w:t>
      </w:r>
      <w:hyperlink r:id="rId9" w:history="1">
        <w:r>
          <w:rPr>
            <w:color w:val="0000FF"/>
          </w:rPr>
          <w:t>кодексом</w:t>
        </w:r>
      </w:hyperlink>
      <w:r>
        <w:t xml:space="preserve"> Российской Федерации.</w:t>
      </w:r>
    </w:p>
    <w:p w:rsidR="00AF2F49" w:rsidRDefault="00AF2F49" w:rsidP="00AF2F49">
      <w:pPr>
        <w:pStyle w:val="ConsPlusNormal"/>
        <w:spacing w:before="240"/>
        <w:ind w:firstLine="540"/>
        <w:jc w:val="both"/>
      </w:pPr>
      <w:r>
        <w:lastRenderedPageBreak/>
        <w:t>Оплата труда привлекаемых работников производится в сроки и на условиях, определенных трудовыми договорами (дополнительными соглашениями к трудовым договорам), путем перевода на счет работника в кредитной организации в соответствии с его заявлением.</w:t>
      </w:r>
    </w:p>
    <w:p w:rsidR="00AF2F49" w:rsidRDefault="00AF2F49" w:rsidP="00AF2F49">
      <w:pPr>
        <w:pStyle w:val="ConsPlusNormal"/>
        <w:spacing w:before="240"/>
        <w:ind w:firstLine="540"/>
        <w:jc w:val="both"/>
      </w:pPr>
      <w:r>
        <w:t>Для привлекаемых работников устанавливается базовая единица в размере 5693,74 рубля.</w:t>
      </w:r>
    </w:p>
    <w:p w:rsidR="00AF2F49" w:rsidRDefault="00AF2F49" w:rsidP="00AF2F49">
      <w:pPr>
        <w:pStyle w:val="ConsPlusNormal"/>
        <w:spacing w:before="240"/>
        <w:ind w:firstLine="540"/>
        <w:jc w:val="both"/>
      </w:pPr>
      <w:r>
        <w:t>Система оплаты труда привлекаемых работников включает в себя базовую единицу, коэффициент ставки почасовой оплаты труда, применяемый к базовой единице, фактически затраченное время.</w:t>
      </w:r>
    </w:p>
    <w:p w:rsidR="00AF2F49" w:rsidRDefault="00AF2F49" w:rsidP="00AF2F49">
      <w:pPr>
        <w:pStyle w:val="ConsPlusNormal"/>
        <w:spacing w:before="240"/>
        <w:ind w:firstLine="540"/>
        <w:jc w:val="both"/>
      </w:pPr>
      <w:r>
        <w:t>Оплата труда привлекаемых работников осуществляется по категориям в соответствии:</w:t>
      </w:r>
    </w:p>
    <w:p w:rsidR="00AF2F49" w:rsidRDefault="00AF2F49" w:rsidP="00AF2F49">
      <w:pPr>
        <w:pStyle w:val="ConsPlusNormal"/>
        <w:spacing w:before="240"/>
        <w:ind w:firstLine="540"/>
        <w:jc w:val="both"/>
      </w:pPr>
      <w:r>
        <w:t xml:space="preserve">1) с </w:t>
      </w:r>
      <w:hyperlink w:anchor="Par577" w:tooltip="ПОРЯДОК" w:history="1">
        <w:r>
          <w:rPr>
            <w:color w:val="0000FF"/>
          </w:rPr>
          <w:t>Порядком</w:t>
        </w:r>
      </w:hyperlink>
      <w:r>
        <w:t xml:space="preserve">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w:t>
      </w:r>
      <w:r w:rsidR="006E2067">
        <w:t>Троснянском районе</w:t>
      </w:r>
      <w:r>
        <w:t xml:space="preserve"> (приложение 1 к настоящему Положению);</w:t>
      </w:r>
    </w:p>
    <w:p w:rsidR="00AF2F49" w:rsidRDefault="00AF2F49" w:rsidP="00AF2F49">
      <w:pPr>
        <w:pStyle w:val="ConsPlusNormal"/>
        <w:spacing w:before="240"/>
        <w:ind w:firstLine="540"/>
        <w:jc w:val="both"/>
      </w:pPr>
      <w:r>
        <w:t xml:space="preserve">Базовая единица и коэффициенты ставки почасовой оплаты труда, установленные настоящим Положением, применяются для определения нормативов почасовой оплаты труда педагогических работников муниципальных образовательных организаций, используемых при расчете объема субвенции, предоставляемой бюджету муниципального района, из областного бюджета для осуществления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образования в соответствии с </w:t>
      </w:r>
      <w:hyperlink r:id="rId10" w:history="1">
        <w:r>
          <w:rPr>
            <w:color w:val="0000FF"/>
          </w:rPr>
          <w:t>Законом</w:t>
        </w:r>
      </w:hyperlink>
      <w:r>
        <w:t xml:space="preserve"> Орловской области от 1 февраля 2023 года N 2872-ОЗ "О наделении органов местного самоуправления муниципальных образований Орловской области государственным полномочием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образования", путем умножения базовой единицы на соответствующий коэффициент ставки почасовой оплаты труда.</w:t>
      </w:r>
    </w:p>
    <w:p w:rsidR="00AF2F49" w:rsidRDefault="00AF2F49" w:rsidP="00AF2F49">
      <w:pPr>
        <w:pStyle w:val="ConsPlusNormal"/>
        <w:jc w:val="both"/>
      </w:pPr>
    </w:p>
    <w:p w:rsidR="00AF2F49" w:rsidRDefault="00AF2F49" w:rsidP="00AF2F49">
      <w:pPr>
        <w:pStyle w:val="ConsPlusNormal"/>
        <w:ind w:firstLine="540"/>
        <w:jc w:val="both"/>
      </w:pPr>
    </w:p>
    <w:p w:rsidR="00AF2F49" w:rsidRDefault="00AF2F49" w:rsidP="00AF2F49">
      <w:pPr>
        <w:pStyle w:val="ConsPlusNormal"/>
        <w:ind w:firstLine="540"/>
        <w:jc w:val="both"/>
      </w:pPr>
    </w:p>
    <w:p w:rsidR="00AF2F49" w:rsidRDefault="00AF2F49" w:rsidP="00AF2F49">
      <w:pPr>
        <w:pStyle w:val="ConsPlusNormal"/>
        <w:ind w:firstLine="540"/>
        <w:jc w:val="both"/>
      </w:pPr>
    </w:p>
    <w:p w:rsidR="00AF2F49" w:rsidRDefault="00AF2F49">
      <w:pPr>
        <w:rPr>
          <w:rFonts w:ascii="Times New Roman" w:hAnsi="Times New Roman" w:cs="Times New Roman"/>
          <w:sz w:val="28"/>
          <w:szCs w:val="28"/>
        </w:rPr>
      </w:pPr>
    </w:p>
    <w:p w:rsidR="00FB5ADF" w:rsidRDefault="00FB5ADF">
      <w:pPr>
        <w:rPr>
          <w:rFonts w:ascii="Times New Roman" w:hAnsi="Times New Roman" w:cs="Times New Roman"/>
          <w:sz w:val="28"/>
          <w:szCs w:val="28"/>
        </w:rPr>
      </w:pPr>
    </w:p>
    <w:p w:rsidR="00FB5ADF" w:rsidRDefault="00FB5ADF">
      <w:pPr>
        <w:rPr>
          <w:rFonts w:ascii="Times New Roman" w:hAnsi="Times New Roman" w:cs="Times New Roman"/>
          <w:sz w:val="28"/>
          <w:szCs w:val="28"/>
        </w:rPr>
      </w:pPr>
    </w:p>
    <w:p w:rsidR="00FB5ADF" w:rsidRDefault="00FB5ADF">
      <w:pPr>
        <w:rPr>
          <w:rFonts w:ascii="Times New Roman" w:hAnsi="Times New Roman" w:cs="Times New Roman"/>
          <w:sz w:val="28"/>
          <w:szCs w:val="28"/>
        </w:rPr>
      </w:pPr>
    </w:p>
    <w:p w:rsidR="00FB5ADF" w:rsidRDefault="00FB5ADF" w:rsidP="00FB5ADF">
      <w:pPr>
        <w:pStyle w:val="ConsPlusNormal"/>
        <w:jc w:val="right"/>
        <w:outlineLvl w:val="1"/>
      </w:pPr>
      <w:r>
        <w:lastRenderedPageBreak/>
        <w:t>Приложение 1</w:t>
      </w:r>
    </w:p>
    <w:p w:rsidR="00EF79C1" w:rsidRPr="006E2067" w:rsidRDefault="00FB5ADF" w:rsidP="00EF79C1">
      <w:pPr>
        <w:pStyle w:val="ConsPlusTitle"/>
        <w:jc w:val="right"/>
        <w:rPr>
          <w:rFonts w:ascii="Times New Roman" w:hAnsi="Times New Roman" w:cs="Times New Roman"/>
          <w:b w:val="0"/>
          <w:sz w:val="28"/>
          <w:szCs w:val="28"/>
        </w:rPr>
      </w:pPr>
      <w:r w:rsidRPr="006E2067">
        <w:rPr>
          <w:rFonts w:ascii="Times New Roman" w:hAnsi="Times New Roman" w:cs="Times New Roman"/>
          <w:b w:val="0"/>
          <w:sz w:val="28"/>
          <w:szCs w:val="28"/>
        </w:rPr>
        <w:t xml:space="preserve">к </w:t>
      </w:r>
      <w:r w:rsidR="00EF79C1" w:rsidRPr="006E2067">
        <w:rPr>
          <w:rFonts w:ascii="Times New Roman" w:hAnsi="Times New Roman" w:cs="Times New Roman"/>
          <w:b w:val="0"/>
          <w:sz w:val="28"/>
          <w:szCs w:val="28"/>
        </w:rPr>
        <w:t xml:space="preserve">Положение </w:t>
      </w:r>
    </w:p>
    <w:p w:rsidR="00EF79C1" w:rsidRPr="006E2067" w:rsidRDefault="00EF79C1" w:rsidP="00EF79C1">
      <w:pPr>
        <w:pStyle w:val="ConsPlusTitle"/>
        <w:jc w:val="right"/>
        <w:rPr>
          <w:rFonts w:ascii="Times New Roman" w:hAnsi="Times New Roman" w:cs="Times New Roman"/>
          <w:b w:val="0"/>
          <w:sz w:val="28"/>
          <w:szCs w:val="28"/>
        </w:rPr>
      </w:pPr>
      <w:r w:rsidRPr="006E2067">
        <w:rPr>
          <w:rFonts w:ascii="Times New Roman" w:hAnsi="Times New Roman" w:cs="Times New Roman"/>
          <w:b w:val="0"/>
          <w:sz w:val="28"/>
          <w:szCs w:val="28"/>
        </w:rPr>
        <w:t>об оплате труда привлекаемых работников</w:t>
      </w:r>
    </w:p>
    <w:p w:rsidR="00EF79C1" w:rsidRPr="006E2067" w:rsidRDefault="00EF79C1" w:rsidP="00EF79C1">
      <w:pPr>
        <w:pStyle w:val="ConsPlusTitle"/>
        <w:jc w:val="right"/>
        <w:rPr>
          <w:rFonts w:ascii="Times New Roman" w:hAnsi="Times New Roman" w:cs="Times New Roman"/>
          <w:b w:val="0"/>
          <w:sz w:val="28"/>
          <w:szCs w:val="28"/>
        </w:rPr>
      </w:pPr>
      <w:r w:rsidRPr="006E2067">
        <w:rPr>
          <w:rFonts w:ascii="Times New Roman" w:hAnsi="Times New Roman" w:cs="Times New Roman"/>
          <w:b w:val="0"/>
          <w:sz w:val="28"/>
          <w:szCs w:val="28"/>
        </w:rPr>
        <w:t xml:space="preserve"> для организации и проведения государственной</w:t>
      </w:r>
    </w:p>
    <w:p w:rsidR="00EF79C1" w:rsidRPr="006E2067" w:rsidRDefault="00EF79C1" w:rsidP="00EF79C1">
      <w:pPr>
        <w:pStyle w:val="ConsPlusTitle"/>
        <w:jc w:val="right"/>
        <w:rPr>
          <w:rFonts w:ascii="Times New Roman" w:hAnsi="Times New Roman" w:cs="Times New Roman"/>
          <w:b w:val="0"/>
          <w:sz w:val="28"/>
          <w:szCs w:val="28"/>
        </w:rPr>
      </w:pPr>
      <w:r w:rsidRPr="006E2067">
        <w:rPr>
          <w:rFonts w:ascii="Times New Roman" w:hAnsi="Times New Roman" w:cs="Times New Roman"/>
          <w:b w:val="0"/>
          <w:sz w:val="28"/>
          <w:szCs w:val="28"/>
        </w:rPr>
        <w:t xml:space="preserve"> итоговой аттестации по образовательным </w:t>
      </w:r>
    </w:p>
    <w:p w:rsidR="00EF79C1" w:rsidRPr="006E2067" w:rsidRDefault="00EF79C1" w:rsidP="00EF79C1">
      <w:pPr>
        <w:pStyle w:val="ConsPlusTitle"/>
        <w:jc w:val="right"/>
        <w:rPr>
          <w:rFonts w:ascii="Times New Roman" w:hAnsi="Times New Roman" w:cs="Times New Roman"/>
          <w:b w:val="0"/>
          <w:sz w:val="28"/>
          <w:szCs w:val="28"/>
        </w:rPr>
      </w:pPr>
      <w:r w:rsidRPr="006E2067">
        <w:rPr>
          <w:rFonts w:ascii="Times New Roman" w:hAnsi="Times New Roman" w:cs="Times New Roman"/>
          <w:b w:val="0"/>
          <w:sz w:val="28"/>
          <w:szCs w:val="28"/>
        </w:rPr>
        <w:t xml:space="preserve">программам  основного общего образования </w:t>
      </w:r>
    </w:p>
    <w:p w:rsidR="00EF79C1" w:rsidRPr="006E2067" w:rsidRDefault="00EF79C1" w:rsidP="00EF79C1">
      <w:pPr>
        <w:pStyle w:val="ConsPlusTitle"/>
        <w:jc w:val="right"/>
        <w:rPr>
          <w:rFonts w:ascii="Times New Roman" w:hAnsi="Times New Roman" w:cs="Times New Roman"/>
          <w:b w:val="0"/>
          <w:sz w:val="28"/>
          <w:szCs w:val="28"/>
        </w:rPr>
      </w:pPr>
      <w:r w:rsidRPr="006E2067">
        <w:rPr>
          <w:rFonts w:ascii="Times New Roman" w:hAnsi="Times New Roman" w:cs="Times New Roman"/>
          <w:b w:val="0"/>
          <w:sz w:val="28"/>
          <w:szCs w:val="28"/>
        </w:rPr>
        <w:t>в Троснянском районе Орловской области</w:t>
      </w:r>
    </w:p>
    <w:p w:rsidR="00FB5ADF" w:rsidRDefault="00FB5ADF" w:rsidP="00EF79C1">
      <w:pPr>
        <w:pStyle w:val="ConsPlusNormal"/>
        <w:jc w:val="right"/>
      </w:pPr>
    </w:p>
    <w:p w:rsidR="00FB5ADF" w:rsidRPr="006E2067" w:rsidRDefault="00FB5ADF" w:rsidP="00FB5ADF">
      <w:pPr>
        <w:pStyle w:val="ConsPlusTitle"/>
        <w:jc w:val="center"/>
        <w:rPr>
          <w:rFonts w:ascii="Times New Roman" w:hAnsi="Times New Roman" w:cs="Times New Roman"/>
        </w:rPr>
      </w:pPr>
      <w:bookmarkStart w:id="1" w:name="Par577"/>
      <w:bookmarkEnd w:id="1"/>
      <w:r w:rsidRPr="006E2067">
        <w:rPr>
          <w:rFonts w:ascii="Times New Roman" w:hAnsi="Times New Roman" w:cs="Times New Roman"/>
        </w:rPr>
        <w:t>ПОРЯДОК</w:t>
      </w:r>
    </w:p>
    <w:p w:rsidR="00FB5ADF" w:rsidRPr="006E2067" w:rsidRDefault="00FB5ADF" w:rsidP="00FB5ADF">
      <w:pPr>
        <w:pStyle w:val="ConsPlusTitle"/>
        <w:jc w:val="center"/>
        <w:rPr>
          <w:rFonts w:ascii="Times New Roman" w:hAnsi="Times New Roman" w:cs="Times New Roman"/>
        </w:rPr>
      </w:pPr>
      <w:r w:rsidRPr="006E2067">
        <w:rPr>
          <w:rFonts w:ascii="Times New Roman" w:hAnsi="Times New Roman" w:cs="Times New Roman"/>
        </w:rPr>
        <w:t>ОПЛАТЫ ТРУДА ПРИВЛЕКАЕМЫХ РАБОТНИКОВ ДЛЯ ОРГАНИЗАЦИИ</w:t>
      </w:r>
    </w:p>
    <w:p w:rsidR="00FB5ADF" w:rsidRPr="006E2067" w:rsidRDefault="00FB5ADF" w:rsidP="00FB5ADF">
      <w:pPr>
        <w:pStyle w:val="ConsPlusTitle"/>
        <w:jc w:val="center"/>
        <w:rPr>
          <w:rFonts w:ascii="Times New Roman" w:hAnsi="Times New Roman" w:cs="Times New Roman"/>
        </w:rPr>
      </w:pPr>
      <w:r w:rsidRPr="006E2067">
        <w:rPr>
          <w:rFonts w:ascii="Times New Roman" w:hAnsi="Times New Roman" w:cs="Times New Roman"/>
        </w:rPr>
        <w:t>И ПРОВЕДЕНИЯ ГОСУДАРСТВЕННОЙ ИТОГОВОЙ АТТЕСТАЦИИ</w:t>
      </w:r>
    </w:p>
    <w:p w:rsidR="00FB5ADF" w:rsidRPr="006E2067" w:rsidRDefault="00FB5ADF" w:rsidP="00FB5ADF">
      <w:pPr>
        <w:pStyle w:val="ConsPlusTitle"/>
        <w:jc w:val="center"/>
        <w:rPr>
          <w:rFonts w:ascii="Times New Roman" w:hAnsi="Times New Roman" w:cs="Times New Roman"/>
        </w:rPr>
      </w:pPr>
      <w:r w:rsidRPr="006E2067">
        <w:rPr>
          <w:rFonts w:ascii="Times New Roman" w:hAnsi="Times New Roman" w:cs="Times New Roman"/>
        </w:rPr>
        <w:t>ПО ОБРАЗОВАТЕЛЬНЫМ ПРОГРАММАМ ОСНОВНОГО ОБЩЕГО</w:t>
      </w:r>
    </w:p>
    <w:p w:rsidR="00FB5ADF" w:rsidRDefault="00FB5ADF" w:rsidP="00FB5ADF">
      <w:pPr>
        <w:pStyle w:val="ConsPlusTitle"/>
        <w:jc w:val="center"/>
      </w:pPr>
      <w:r w:rsidRPr="006E2067">
        <w:rPr>
          <w:rFonts w:ascii="Times New Roman" w:hAnsi="Times New Roman" w:cs="Times New Roman"/>
        </w:rPr>
        <w:t>ОБРАЗОВАНИЯ В ОРЛОВСКОЙ ОБЛАСТИ</w:t>
      </w:r>
    </w:p>
    <w:p w:rsidR="00FB5ADF" w:rsidRDefault="00FB5ADF" w:rsidP="00FB5ADF">
      <w:pPr>
        <w:pStyle w:val="ConsPlusNormal"/>
      </w:pPr>
    </w:p>
    <w:p w:rsidR="00FB5ADF" w:rsidRPr="006E2067" w:rsidRDefault="00FB5ADF" w:rsidP="00FB5ADF">
      <w:pPr>
        <w:pStyle w:val="ConsPlusTitle"/>
        <w:jc w:val="center"/>
        <w:outlineLvl w:val="2"/>
        <w:rPr>
          <w:rFonts w:ascii="Times New Roman" w:hAnsi="Times New Roman" w:cs="Times New Roman"/>
        </w:rPr>
      </w:pPr>
      <w:r w:rsidRPr="006E2067">
        <w:rPr>
          <w:rFonts w:ascii="Times New Roman" w:hAnsi="Times New Roman" w:cs="Times New Roman"/>
        </w:rPr>
        <w:t>I. Общие положения</w:t>
      </w:r>
    </w:p>
    <w:p w:rsidR="00FB5ADF" w:rsidRDefault="00FB5ADF" w:rsidP="00FB5ADF">
      <w:pPr>
        <w:pStyle w:val="ConsPlusNormal"/>
        <w:ind w:firstLine="540"/>
        <w:jc w:val="both"/>
      </w:pPr>
    </w:p>
    <w:p w:rsidR="00FB5ADF" w:rsidRDefault="00FB5ADF" w:rsidP="00FB5ADF">
      <w:pPr>
        <w:pStyle w:val="ConsPlusNormal"/>
        <w:ind w:firstLine="540"/>
        <w:jc w:val="both"/>
      </w:pPr>
      <w:r>
        <w:t xml:space="preserve">Настоящий Порядок устанавливает размер оплаты труда следующей категории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w:t>
      </w:r>
      <w:r w:rsidR="00EF79C1">
        <w:t xml:space="preserve"> Троснянском районе </w:t>
      </w:r>
      <w:r>
        <w:t>Орловской области:</w:t>
      </w:r>
    </w:p>
    <w:p w:rsidR="00FB5ADF" w:rsidRDefault="00EF79C1" w:rsidP="00FB5ADF">
      <w:pPr>
        <w:pStyle w:val="ConsPlusNormal"/>
        <w:spacing w:before="240"/>
        <w:ind w:firstLine="540"/>
        <w:jc w:val="both"/>
      </w:pPr>
      <w:r>
        <w:t>1</w:t>
      </w:r>
      <w:r w:rsidR="00FB5ADF">
        <w:t>) организаторам пунктов проведения экзаменов: в аудитории, вне аудитории;</w:t>
      </w:r>
    </w:p>
    <w:p w:rsidR="00FB5ADF" w:rsidRDefault="00EF79C1" w:rsidP="00FB5ADF">
      <w:pPr>
        <w:pStyle w:val="ConsPlusNormal"/>
        <w:spacing w:before="240"/>
        <w:ind w:firstLine="540"/>
        <w:jc w:val="both"/>
      </w:pPr>
      <w:r>
        <w:t>2</w:t>
      </w:r>
      <w:r w:rsidR="00FB5ADF">
        <w:t>) специалистам по проведению инструктажа и обеспечению лабораторных работ;</w:t>
      </w:r>
    </w:p>
    <w:p w:rsidR="00FB5ADF" w:rsidRDefault="00EF79C1" w:rsidP="00FB5ADF">
      <w:pPr>
        <w:pStyle w:val="ConsPlusNormal"/>
        <w:spacing w:before="240"/>
        <w:ind w:firstLine="540"/>
        <w:jc w:val="both"/>
      </w:pPr>
      <w:r>
        <w:t>3</w:t>
      </w:r>
      <w:r w:rsidR="00FB5ADF">
        <w:t>) экспертам, оценивающим выполнение лабораторных работ по химии;</w:t>
      </w:r>
    </w:p>
    <w:p w:rsidR="00FB5ADF" w:rsidRDefault="00EF79C1" w:rsidP="00FB5ADF">
      <w:pPr>
        <w:pStyle w:val="ConsPlusNormal"/>
        <w:spacing w:before="240"/>
        <w:ind w:firstLine="540"/>
        <w:jc w:val="both"/>
      </w:pPr>
      <w:r>
        <w:t>4</w:t>
      </w:r>
      <w:r w:rsidR="00FB5ADF">
        <w:t>) специалистам по проведению инструктажа и обеспечению лабораторных работ - экспертам, оценивающим выполнение лабораторных работ по химии;</w:t>
      </w:r>
    </w:p>
    <w:p w:rsidR="00FB5ADF" w:rsidRDefault="00EF79C1" w:rsidP="00FB5ADF">
      <w:pPr>
        <w:pStyle w:val="ConsPlusNormal"/>
        <w:spacing w:before="240"/>
        <w:ind w:firstLine="540"/>
        <w:jc w:val="both"/>
      </w:pPr>
      <w:r>
        <w:t>5</w:t>
      </w:r>
      <w:r w:rsidR="00FB5ADF">
        <w:t>) ассистентам для лиц с ограниченными возможностями здоровья, детей-инвалидов и инвалидов;</w:t>
      </w:r>
    </w:p>
    <w:p w:rsidR="00FB5ADF" w:rsidRDefault="00EF79C1" w:rsidP="00FB5ADF">
      <w:pPr>
        <w:pStyle w:val="ConsPlusNormal"/>
        <w:spacing w:before="240"/>
        <w:ind w:firstLine="540"/>
        <w:jc w:val="both"/>
      </w:pPr>
      <w:r>
        <w:t>6</w:t>
      </w:r>
      <w:r w:rsidR="00FB5ADF">
        <w:t>) представителям образовательных организаций, сопровождающим обучающихся;</w:t>
      </w:r>
    </w:p>
    <w:p w:rsidR="00FB5ADF" w:rsidRDefault="00FB5ADF" w:rsidP="00FB5ADF">
      <w:pPr>
        <w:pStyle w:val="ConsPlusNormal"/>
        <w:spacing w:before="240"/>
        <w:ind w:firstLine="540"/>
        <w:jc w:val="both"/>
      </w:pPr>
      <w:r>
        <w:t xml:space="preserve">7) работникам, обеспечивающим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w:t>
      </w:r>
      <w:r w:rsidR="00EF79C1">
        <w:t xml:space="preserve"> Троснянском районе </w:t>
      </w:r>
      <w:r>
        <w:t>Орловской области: инженеру-программисту, техническому специалисту пункта проведения экзаменов;</w:t>
      </w:r>
    </w:p>
    <w:p w:rsidR="00FB5ADF" w:rsidRDefault="00FB5ADF" w:rsidP="00FB5ADF">
      <w:pPr>
        <w:pStyle w:val="ConsPlusNormal"/>
        <w:ind w:firstLine="540"/>
        <w:jc w:val="both"/>
      </w:pPr>
    </w:p>
    <w:p w:rsidR="00E97053" w:rsidRDefault="00E97053" w:rsidP="00FB5ADF">
      <w:pPr>
        <w:pStyle w:val="ConsPlusNormal"/>
        <w:ind w:firstLine="540"/>
        <w:jc w:val="both"/>
      </w:pPr>
    </w:p>
    <w:p w:rsidR="00E97053" w:rsidRDefault="00E97053" w:rsidP="00FB5ADF">
      <w:pPr>
        <w:pStyle w:val="ConsPlusNormal"/>
        <w:ind w:firstLine="540"/>
        <w:jc w:val="both"/>
      </w:pPr>
    </w:p>
    <w:p w:rsidR="00E97053" w:rsidRDefault="00E97053" w:rsidP="00FB5ADF">
      <w:pPr>
        <w:pStyle w:val="ConsPlusNormal"/>
        <w:ind w:firstLine="540"/>
        <w:jc w:val="both"/>
      </w:pPr>
    </w:p>
    <w:p w:rsidR="00FB5ADF" w:rsidRPr="002C27D0" w:rsidRDefault="00FB5ADF" w:rsidP="00FB5ADF">
      <w:pPr>
        <w:pStyle w:val="ConsPlusTitle"/>
        <w:jc w:val="center"/>
        <w:outlineLvl w:val="2"/>
        <w:rPr>
          <w:rFonts w:ascii="Times New Roman" w:hAnsi="Times New Roman" w:cs="Times New Roman"/>
        </w:rPr>
      </w:pPr>
      <w:r w:rsidRPr="002C27D0">
        <w:rPr>
          <w:rFonts w:ascii="Times New Roman" w:hAnsi="Times New Roman" w:cs="Times New Roman"/>
        </w:rPr>
        <w:t>II. Размер оплаты труда</w:t>
      </w:r>
    </w:p>
    <w:p w:rsidR="00FB5ADF" w:rsidRDefault="00FB5ADF" w:rsidP="00FB5ADF">
      <w:pPr>
        <w:pStyle w:val="ConsPlusNormal"/>
        <w:ind w:firstLine="540"/>
        <w:jc w:val="both"/>
      </w:pPr>
    </w:p>
    <w:p w:rsidR="00FB5ADF" w:rsidRDefault="00FB5ADF" w:rsidP="002D01D5">
      <w:pPr>
        <w:pStyle w:val="ConsPlusNormal"/>
        <w:ind w:firstLine="540"/>
        <w:jc w:val="both"/>
      </w:pPr>
      <w:r>
        <w:t>2.1.  Размер оплаты труда организатора пункта проведения экзамена: в аудитории, вне аудитории определяется по формуле:</w:t>
      </w:r>
    </w:p>
    <w:p w:rsidR="00FB5ADF" w:rsidRDefault="00FB5ADF" w:rsidP="00FB5ADF">
      <w:pPr>
        <w:pStyle w:val="ConsPlusNormal"/>
        <w:ind w:firstLine="540"/>
        <w:jc w:val="both"/>
      </w:pPr>
    </w:p>
    <w:p w:rsidR="00FB5ADF" w:rsidRDefault="00FB5ADF" w:rsidP="00FB5ADF">
      <w:pPr>
        <w:pStyle w:val="ConsPlusNormal"/>
        <w:jc w:val="center"/>
      </w:pPr>
      <w:r>
        <w:t>Sор = Бпр х k(ор) x Rор x Zор, где:</w:t>
      </w:r>
    </w:p>
    <w:p w:rsidR="00FB5ADF" w:rsidRDefault="00FB5ADF" w:rsidP="00FB5ADF">
      <w:pPr>
        <w:pStyle w:val="ConsPlusNormal"/>
        <w:ind w:firstLine="540"/>
        <w:jc w:val="both"/>
      </w:pPr>
    </w:p>
    <w:p w:rsidR="00FB5ADF" w:rsidRDefault="00FB5ADF" w:rsidP="00FB5ADF">
      <w:pPr>
        <w:pStyle w:val="ConsPlusNormal"/>
        <w:ind w:firstLine="540"/>
        <w:jc w:val="both"/>
      </w:pPr>
      <w:r>
        <w:t>Sор - размер оплаты труда организатора пункта проведения экзамена: в аудитории, вне аудитории;</w:t>
      </w:r>
    </w:p>
    <w:p w:rsidR="00FB5ADF" w:rsidRDefault="00FB5ADF" w:rsidP="00FB5ADF">
      <w:pPr>
        <w:pStyle w:val="ConsPlusNormal"/>
        <w:spacing w:before="240"/>
        <w:ind w:firstLine="540"/>
        <w:jc w:val="both"/>
      </w:pPr>
      <w:r>
        <w:t>Бпр - базовая единица для привлекаемых работников;</w:t>
      </w:r>
    </w:p>
    <w:p w:rsidR="00FB5ADF" w:rsidRDefault="00FB5ADF" w:rsidP="00FB5ADF">
      <w:pPr>
        <w:pStyle w:val="ConsPlusNormal"/>
        <w:spacing w:before="240"/>
        <w:ind w:firstLine="540"/>
        <w:jc w:val="both"/>
      </w:pPr>
      <w:r>
        <w:t>k(ор) - коэффициент ставки почасовой оплаты труда организатора пункта проведения экзамена: в аудитории, вне аудитории;</w:t>
      </w:r>
    </w:p>
    <w:p w:rsidR="00FB5ADF" w:rsidRDefault="00FB5ADF" w:rsidP="00FB5ADF">
      <w:pPr>
        <w:pStyle w:val="ConsPlusNormal"/>
        <w:spacing w:before="240"/>
        <w:ind w:firstLine="540"/>
        <w:jc w:val="both"/>
      </w:pPr>
      <w:r>
        <w:t>Rор - время, затраченное организатором в аудитории на проведение экзамена, из расчета 7 часов за экзамен; время, затраченное организатором вне аудитории на проведение экзамена, из расчета 4 часа за экзамен;</w:t>
      </w:r>
    </w:p>
    <w:p w:rsidR="00FB5ADF" w:rsidRDefault="00FB5ADF" w:rsidP="00FB5ADF">
      <w:pPr>
        <w:pStyle w:val="ConsPlusNormal"/>
        <w:spacing w:before="240"/>
        <w:ind w:firstLine="540"/>
        <w:jc w:val="both"/>
      </w:pPr>
      <w:r>
        <w:t>Zор - количество экзаменов.</w:t>
      </w:r>
    </w:p>
    <w:p w:rsidR="00FB5ADF" w:rsidRDefault="00FB5ADF" w:rsidP="00FB5ADF">
      <w:pPr>
        <w:pStyle w:val="ConsPlusNormal"/>
        <w:spacing w:before="240"/>
        <w:ind w:firstLine="540"/>
        <w:jc w:val="both"/>
      </w:pPr>
      <w:r>
        <w:t>2.</w:t>
      </w:r>
      <w:r w:rsidR="00A46CB5">
        <w:t>2</w:t>
      </w:r>
      <w:r>
        <w:t>. Размер оплаты труда работников, обеспечивающих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Орловской области, определяется по формуле:</w:t>
      </w:r>
    </w:p>
    <w:p w:rsidR="00FB5ADF" w:rsidRDefault="002D01D5" w:rsidP="00FB5ADF">
      <w:pPr>
        <w:pStyle w:val="ConsPlusNormal"/>
        <w:spacing w:before="240"/>
        <w:ind w:firstLine="540"/>
        <w:jc w:val="both"/>
      </w:pPr>
      <w:r>
        <w:t>1</w:t>
      </w:r>
      <w:r w:rsidR="00FB5ADF">
        <w:t>) для инженера-программиста, технического специалиста пункта проведения экзамена:</w:t>
      </w:r>
    </w:p>
    <w:p w:rsidR="00FB5ADF" w:rsidRDefault="00FB5ADF" w:rsidP="00FB5ADF">
      <w:pPr>
        <w:pStyle w:val="ConsPlusNormal"/>
        <w:ind w:firstLine="540"/>
        <w:jc w:val="both"/>
      </w:pPr>
    </w:p>
    <w:p w:rsidR="00FB5ADF" w:rsidRDefault="00FB5ADF" w:rsidP="00FB5ADF">
      <w:pPr>
        <w:pStyle w:val="ConsPlusNormal"/>
        <w:jc w:val="center"/>
      </w:pPr>
      <w:r>
        <w:t>Sимд = Бпр x k(имд) x Rимд, где:</w:t>
      </w:r>
    </w:p>
    <w:p w:rsidR="00FB5ADF" w:rsidRDefault="00FB5ADF" w:rsidP="00FB5ADF">
      <w:pPr>
        <w:pStyle w:val="ConsPlusNormal"/>
        <w:ind w:firstLine="540"/>
        <w:jc w:val="both"/>
      </w:pPr>
    </w:p>
    <w:p w:rsidR="00FB5ADF" w:rsidRDefault="00FB5ADF" w:rsidP="00FB5ADF">
      <w:pPr>
        <w:pStyle w:val="ConsPlusNormal"/>
        <w:ind w:firstLine="540"/>
        <w:jc w:val="both"/>
      </w:pPr>
      <w:r>
        <w:t>Sимд - размер оплаты труда инженера-программиста, технического специалиста пункта проведения экзамена;</w:t>
      </w:r>
    </w:p>
    <w:p w:rsidR="00FB5ADF" w:rsidRDefault="00FB5ADF" w:rsidP="00FB5ADF">
      <w:pPr>
        <w:pStyle w:val="ConsPlusNormal"/>
        <w:spacing w:before="240"/>
        <w:ind w:firstLine="540"/>
        <w:jc w:val="both"/>
      </w:pPr>
      <w:r>
        <w:t>Бпр - базовая единица для привлекаемых работников;</w:t>
      </w:r>
    </w:p>
    <w:p w:rsidR="00FB5ADF" w:rsidRDefault="00FB5ADF" w:rsidP="00FB5ADF">
      <w:pPr>
        <w:pStyle w:val="ConsPlusNormal"/>
        <w:spacing w:before="240"/>
        <w:ind w:firstLine="540"/>
        <w:jc w:val="both"/>
      </w:pPr>
      <w:r>
        <w:t>k(имд) - коэффициент ставки почасовой оплаты труда инженера-программиста, технического специалиста пункта проведен</w:t>
      </w:r>
      <w:r w:rsidR="002D01D5">
        <w:t>ия экзамена</w:t>
      </w:r>
      <w:r>
        <w:t>;</w:t>
      </w:r>
    </w:p>
    <w:p w:rsidR="00FB5ADF" w:rsidRDefault="00FB5ADF" w:rsidP="00FB5ADF">
      <w:pPr>
        <w:pStyle w:val="ConsPlusNormal"/>
        <w:spacing w:before="240"/>
        <w:ind w:firstLine="540"/>
        <w:jc w:val="both"/>
      </w:pPr>
      <w:r>
        <w:t>Rимд - фактически затраченное время (часов).</w:t>
      </w:r>
    </w:p>
    <w:p w:rsidR="00FB5ADF" w:rsidRDefault="00FB5ADF" w:rsidP="00FB5ADF">
      <w:pPr>
        <w:pStyle w:val="ConsPlusNormal"/>
        <w:spacing w:before="240"/>
        <w:ind w:firstLine="540"/>
        <w:jc w:val="both"/>
      </w:pPr>
      <w:r>
        <w:t>2.</w:t>
      </w:r>
      <w:r w:rsidR="00A46CB5">
        <w:t>3</w:t>
      </w:r>
      <w:r>
        <w:t>. Привлекаемым работникам для организации и проведения государственной итоговой аттестации по образовательным программам основного общего образования в Орловской области устанавливаются следующие коэффициенты ставки почасовой оплаты труда:</w:t>
      </w:r>
    </w:p>
    <w:p w:rsidR="00FB5ADF" w:rsidRDefault="00FB5ADF" w:rsidP="00FB5ADF">
      <w:pPr>
        <w:pStyle w:val="ConsPlusNormal"/>
        <w:spacing w:before="240"/>
        <w:ind w:firstLine="540"/>
        <w:jc w:val="both"/>
      </w:pPr>
      <w:r>
        <w:lastRenderedPageBreak/>
        <w:t>k(ор) - коэффициент ставки почасовой оплаты труда организатора:</w:t>
      </w:r>
    </w:p>
    <w:p w:rsidR="00FB5ADF" w:rsidRDefault="00FB5ADF" w:rsidP="00FB5ADF">
      <w:pPr>
        <w:pStyle w:val="ConsPlusNormal"/>
        <w:spacing w:before="240"/>
        <w:ind w:firstLine="540"/>
        <w:jc w:val="both"/>
      </w:pPr>
      <w:r>
        <w:t>в аудитории пункта проведения экзаменов - 0,0143;</w:t>
      </w:r>
    </w:p>
    <w:p w:rsidR="00FB5ADF" w:rsidRDefault="00FB5ADF" w:rsidP="00FB5ADF">
      <w:pPr>
        <w:pStyle w:val="ConsPlusNormal"/>
        <w:spacing w:before="240"/>
        <w:ind w:firstLine="540"/>
        <w:jc w:val="both"/>
      </w:pPr>
      <w:r>
        <w:t>вне аудитории пункта проведения экзаменов - 0,0143;</w:t>
      </w:r>
    </w:p>
    <w:p w:rsidR="00FB5ADF" w:rsidRDefault="00FB5ADF" w:rsidP="00FB5ADF">
      <w:pPr>
        <w:pStyle w:val="ConsPlusNormal"/>
        <w:jc w:val="both"/>
      </w:pPr>
    </w:p>
    <w:p w:rsidR="00FB5ADF" w:rsidRDefault="00FB5ADF" w:rsidP="00FB5ADF">
      <w:pPr>
        <w:pStyle w:val="ConsPlusNormal"/>
        <w:spacing w:before="240"/>
        <w:ind w:firstLine="540"/>
        <w:jc w:val="both"/>
      </w:pPr>
      <w:r>
        <w:t>k(имд) - коэффициент ставки почасовой оплаты труда инженера-программиста, технического специал</w:t>
      </w:r>
      <w:r w:rsidR="00A46CB5">
        <w:t>иста пункта проведения экзамена</w:t>
      </w:r>
      <w:r>
        <w:t xml:space="preserve"> - 0,028;</w:t>
      </w:r>
    </w:p>
    <w:p w:rsidR="00FB5ADF" w:rsidRDefault="00FB5ADF" w:rsidP="00FB5ADF">
      <w:pPr>
        <w:pStyle w:val="ConsPlusNormal"/>
        <w:spacing w:before="240"/>
        <w:ind w:firstLine="540"/>
        <w:jc w:val="both"/>
      </w:pPr>
      <w:r>
        <w:t>k(сил) - коэффициент ставки почасовой оплаты труда специалиста по проведению инструктажа и обеспечению лабораторных работ - 0,0143;</w:t>
      </w:r>
    </w:p>
    <w:p w:rsidR="00FB5ADF" w:rsidRDefault="00FB5ADF" w:rsidP="00FB5ADF">
      <w:pPr>
        <w:pStyle w:val="ConsPlusNormal"/>
        <w:spacing w:before="240"/>
        <w:ind w:firstLine="540"/>
        <w:jc w:val="both"/>
      </w:pPr>
      <w:r>
        <w:t>k(экх) - коэффициент ставки почасовой оплаты труда эксперта, оценивающего выполнение лабораторных работ по химии, - 0,028;</w:t>
      </w:r>
    </w:p>
    <w:p w:rsidR="00FB5ADF" w:rsidRDefault="00FB5ADF" w:rsidP="00FB5ADF">
      <w:pPr>
        <w:pStyle w:val="ConsPlusNormal"/>
        <w:spacing w:before="240"/>
        <w:ind w:firstLine="540"/>
        <w:jc w:val="both"/>
      </w:pPr>
      <w:r>
        <w:t>k(иэк)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 - 0,035;</w:t>
      </w:r>
    </w:p>
    <w:p w:rsidR="00FB5ADF" w:rsidRDefault="00FB5ADF" w:rsidP="00FB5ADF">
      <w:pPr>
        <w:pStyle w:val="ConsPlusNormal"/>
        <w:spacing w:before="240"/>
        <w:ind w:firstLine="540"/>
        <w:jc w:val="both"/>
      </w:pPr>
      <w:r>
        <w:t>k(аси) - коэффициент ставки почасовой оплаты труда ассистента для лиц с ограниченными возможностями здоровья, детей-инвалидов и инвалидов - 0,0143;</w:t>
      </w:r>
    </w:p>
    <w:p w:rsidR="00FB5ADF" w:rsidRDefault="00FB5ADF" w:rsidP="00FB5ADF">
      <w:pPr>
        <w:pStyle w:val="ConsPlusNormal"/>
        <w:spacing w:before="240"/>
        <w:ind w:firstLine="540"/>
        <w:jc w:val="both"/>
      </w:pPr>
      <w:r>
        <w:t>k(поо) - коэффициент ставки почасовой оплаты труда представителя образовательной организации, сопровождающего обучающихся, - 0,0143;</w:t>
      </w:r>
    </w:p>
    <w:p w:rsidR="00FB5ADF" w:rsidRDefault="00FB5ADF" w:rsidP="00FB5ADF">
      <w:pPr>
        <w:pStyle w:val="ConsPlusNormal"/>
        <w:ind w:firstLine="540"/>
        <w:jc w:val="both"/>
      </w:pPr>
    </w:p>
    <w:p w:rsidR="00FB5ADF" w:rsidRDefault="00FB5ADF" w:rsidP="00FB5ADF">
      <w:pPr>
        <w:pStyle w:val="ConsPlusNormal"/>
        <w:ind w:firstLine="540"/>
        <w:jc w:val="both"/>
      </w:pPr>
      <w:r>
        <w:t>2.</w:t>
      </w:r>
      <w:r w:rsidR="00A46CB5">
        <w:t>4</w:t>
      </w:r>
      <w:r>
        <w:t>. Размер оплаты труда специалиста по проведению инструктажа и обеспечению лабораторных работ определяется по формуле:</w:t>
      </w:r>
    </w:p>
    <w:p w:rsidR="00FB5ADF" w:rsidRDefault="00FB5ADF" w:rsidP="00FB5ADF">
      <w:pPr>
        <w:pStyle w:val="ConsPlusNormal"/>
        <w:ind w:firstLine="540"/>
        <w:jc w:val="both"/>
      </w:pPr>
    </w:p>
    <w:p w:rsidR="00FB5ADF" w:rsidRDefault="00FB5ADF" w:rsidP="00FB5ADF">
      <w:pPr>
        <w:pStyle w:val="ConsPlusNormal"/>
        <w:jc w:val="center"/>
      </w:pPr>
      <w:r>
        <w:t>Sсил = Бпр x k(сил) x Rсил x Zсил, где:</w:t>
      </w:r>
    </w:p>
    <w:p w:rsidR="00FB5ADF" w:rsidRDefault="00FB5ADF" w:rsidP="00FB5ADF">
      <w:pPr>
        <w:pStyle w:val="ConsPlusNormal"/>
        <w:ind w:firstLine="540"/>
        <w:jc w:val="both"/>
      </w:pPr>
    </w:p>
    <w:p w:rsidR="00FB5ADF" w:rsidRDefault="00FB5ADF" w:rsidP="00FB5ADF">
      <w:pPr>
        <w:pStyle w:val="ConsPlusNormal"/>
        <w:ind w:firstLine="540"/>
        <w:jc w:val="both"/>
      </w:pPr>
      <w:r>
        <w:t>Sсил - размер оплаты труда специалиста по проведению инструктажа и обеспечению лабораторных работ;</w:t>
      </w:r>
    </w:p>
    <w:p w:rsidR="00FB5ADF" w:rsidRDefault="00FB5ADF" w:rsidP="00FB5ADF">
      <w:pPr>
        <w:pStyle w:val="ConsPlusNormal"/>
        <w:spacing w:before="240"/>
        <w:ind w:firstLine="540"/>
        <w:jc w:val="both"/>
      </w:pPr>
      <w:r>
        <w:t>Бпр - базовая единица для привлекаемых работников;</w:t>
      </w:r>
    </w:p>
    <w:p w:rsidR="00FB5ADF" w:rsidRDefault="00FB5ADF" w:rsidP="00FB5ADF">
      <w:pPr>
        <w:pStyle w:val="ConsPlusNormal"/>
        <w:spacing w:before="240"/>
        <w:ind w:firstLine="540"/>
        <w:jc w:val="both"/>
      </w:pPr>
      <w:r>
        <w:t>k(сил) - коэффициент ставки почасовой оплаты труда специалиста по проведению инструктажа и обеспечению лабораторных работ;</w:t>
      </w:r>
    </w:p>
    <w:p w:rsidR="00FB5ADF" w:rsidRDefault="00FB5ADF" w:rsidP="00FB5ADF">
      <w:pPr>
        <w:pStyle w:val="ConsPlusNormal"/>
        <w:spacing w:before="240"/>
        <w:ind w:firstLine="540"/>
        <w:jc w:val="both"/>
      </w:pPr>
      <w:r>
        <w:t>Rсил - время, затраченное на проведение инструктажа и обеспечение лабораторных работ (из расчета 4 часа за один экзаменационный день);</w:t>
      </w:r>
    </w:p>
    <w:p w:rsidR="00FB5ADF" w:rsidRDefault="00FB5ADF" w:rsidP="00FB5ADF">
      <w:pPr>
        <w:pStyle w:val="ConsPlusNormal"/>
        <w:spacing w:before="240"/>
        <w:ind w:firstLine="540"/>
        <w:jc w:val="both"/>
      </w:pPr>
      <w:r>
        <w:t>Zсил - количество дней-экзаменов.</w:t>
      </w:r>
    </w:p>
    <w:p w:rsidR="00FB5ADF" w:rsidRDefault="00F01AFE" w:rsidP="00FB5ADF">
      <w:pPr>
        <w:pStyle w:val="ConsPlusNormal"/>
        <w:spacing w:before="240"/>
        <w:ind w:firstLine="540"/>
        <w:jc w:val="both"/>
      </w:pPr>
      <w:r>
        <w:t>2.</w:t>
      </w:r>
      <w:r w:rsidR="00FB5ADF">
        <w:t>5. Размер оплаты труда эксперта, оценивающего выполнение лабораторных работ по химии, определяется по формуле:</w:t>
      </w:r>
    </w:p>
    <w:p w:rsidR="00FB5ADF" w:rsidRDefault="00FB5ADF" w:rsidP="00FB5ADF">
      <w:pPr>
        <w:pStyle w:val="ConsPlusNormal"/>
        <w:ind w:firstLine="540"/>
        <w:jc w:val="both"/>
      </w:pPr>
    </w:p>
    <w:p w:rsidR="00FB5ADF" w:rsidRDefault="00FB5ADF" w:rsidP="00FB5ADF">
      <w:pPr>
        <w:pStyle w:val="ConsPlusNormal"/>
        <w:jc w:val="center"/>
      </w:pPr>
      <w:r>
        <w:t>Sэкх = Бпр x k(экх) x Rэкх x Zэкх, где:</w:t>
      </w:r>
    </w:p>
    <w:p w:rsidR="00FB5ADF" w:rsidRDefault="00FB5ADF" w:rsidP="00FB5ADF">
      <w:pPr>
        <w:pStyle w:val="ConsPlusNormal"/>
        <w:ind w:firstLine="540"/>
        <w:jc w:val="both"/>
      </w:pPr>
    </w:p>
    <w:p w:rsidR="00FB5ADF" w:rsidRDefault="00FB5ADF" w:rsidP="00FB5ADF">
      <w:pPr>
        <w:pStyle w:val="ConsPlusNormal"/>
        <w:ind w:firstLine="540"/>
        <w:jc w:val="both"/>
      </w:pPr>
      <w:r>
        <w:t>Sэкх - размер оплаты труда эксперта, оценивающего выполнение лабораторных работ по химии;</w:t>
      </w:r>
    </w:p>
    <w:p w:rsidR="00FB5ADF" w:rsidRDefault="00FB5ADF" w:rsidP="00FB5ADF">
      <w:pPr>
        <w:pStyle w:val="ConsPlusNormal"/>
        <w:spacing w:before="240"/>
        <w:ind w:firstLine="540"/>
        <w:jc w:val="both"/>
      </w:pPr>
      <w:r>
        <w:t>Бпр - базовая единица для привлекаемых работников;</w:t>
      </w:r>
    </w:p>
    <w:p w:rsidR="00FB5ADF" w:rsidRDefault="00FB5ADF" w:rsidP="00FB5ADF">
      <w:pPr>
        <w:pStyle w:val="ConsPlusNormal"/>
        <w:spacing w:before="240"/>
        <w:ind w:firstLine="540"/>
        <w:jc w:val="both"/>
      </w:pPr>
      <w:r>
        <w:t>k(экх) - коэффициент ставки почасовой оплаты труда эксперта, оценивающего выполнение лабораторных работ по химии;</w:t>
      </w:r>
    </w:p>
    <w:p w:rsidR="00FB5ADF" w:rsidRDefault="00FB5ADF" w:rsidP="00FB5ADF">
      <w:pPr>
        <w:pStyle w:val="ConsPlusNormal"/>
        <w:spacing w:before="240"/>
        <w:ind w:firstLine="540"/>
        <w:jc w:val="both"/>
      </w:pPr>
      <w:r>
        <w:t>Rэкх - время, затраченное экспертом на оценивание выполнения лабораторных работ по химии (из расчета 4 часа за один экзаменационный день);</w:t>
      </w:r>
    </w:p>
    <w:p w:rsidR="00FB5ADF" w:rsidRDefault="00FB5ADF" w:rsidP="00FB5ADF">
      <w:pPr>
        <w:pStyle w:val="ConsPlusNormal"/>
        <w:spacing w:before="240"/>
        <w:ind w:firstLine="540"/>
        <w:jc w:val="both"/>
      </w:pPr>
      <w:r>
        <w:t>Zэкх - количество дней-экзаменов.</w:t>
      </w:r>
    </w:p>
    <w:p w:rsidR="00FB5ADF" w:rsidRDefault="006E2067" w:rsidP="00FB5ADF">
      <w:pPr>
        <w:pStyle w:val="ConsPlusNormal"/>
        <w:spacing w:before="240"/>
        <w:ind w:firstLine="540"/>
        <w:jc w:val="both"/>
      </w:pPr>
      <w:r>
        <w:t>2.</w:t>
      </w:r>
      <w:r w:rsidR="00FB5ADF">
        <w:t>6.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 определяется по формуле:</w:t>
      </w:r>
    </w:p>
    <w:p w:rsidR="00FB5ADF" w:rsidRDefault="00FB5ADF" w:rsidP="00FB5ADF">
      <w:pPr>
        <w:pStyle w:val="ConsPlusNormal"/>
        <w:ind w:firstLine="540"/>
        <w:jc w:val="both"/>
      </w:pPr>
    </w:p>
    <w:p w:rsidR="00FB5ADF" w:rsidRDefault="00FB5ADF" w:rsidP="00FB5ADF">
      <w:pPr>
        <w:pStyle w:val="ConsPlusNormal"/>
        <w:jc w:val="center"/>
      </w:pPr>
      <w:r>
        <w:t>Sиэк = Бпр x k(иэк) x Rиэк x Zиэк, где:</w:t>
      </w:r>
    </w:p>
    <w:p w:rsidR="00FB5ADF" w:rsidRDefault="00FB5ADF" w:rsidP="00FB5ADF">
      <w:pPr>
        <w:pStyle w:val="ConsPlusNormal"/>
        <w:ind w:firstLine="540"/>
        <w:jc w:val="both"/>
      </w:pPr>
    </w:p>
    <w:p w:rsidR="00FB5ADF" w:rsidRDefault="00FB5ADF" w:rsidP="00FB5ADF">
      <w:pPr>
        <w:pStyle w:val="ConsPlusNormal"/>
        <w:ind w:firstLine="540"/>
        <w:jc w:val="both"/>
      </w:pPr>
      <w:r>
        <w:t>Sиэк -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FB5ADF" w:rsidRDefault="00FB5ADF" w:rsidP="00FB5ADF">
      <w:pPr>
        <w:pStyle w:val="ConsPlusNormal"/>
        <w:spacing w:before="240"/>
        <w:ind w:firstLine="540"/>
        <w:jc w:val="both"/>
      </w:pPr>
      <w:r>
        <w:t>Бпр - базовая единица для привлекаемых работников;</w:t>
      </w:r>
    </w:p>
    <w:p w:rsidR="00FB5ADF" w:rsidRDefault="00FB5ADF" w:rsidP="00FB5ADF">
      <w:pPr>
        <w:pStyle w:val="ConsPlusNormal"/>
        <w:spacing w:before="240"/>
        <w:ind w:firstLine="540"/>
        <w:jc w:val="both"/>
      </w:pPr>
      <w:r>
        <w:t>k(иэк)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FB5ADF" w:rsidRDefault="00FB5ADF" w:rsidP="00FB5ADF">
      <w:pPr>
        <w:pStyle w:val="ConsPlusNormal"/>
        <w:spacing w:before="240"/>
        <w:ind w:firstLine="540"/>
        <w:jc w:val="both"/>
      </w:pPr>
      <w:r>
        <w:t>Rиэк - время, затраченное специалистом по проведению инструктажа и обеспечению лабораторных работ - экспертом, оценивающим выполнение лабораторных работ по химии (из расчета 4 часа за один экзаменационный день);</w:t>
      </w:r>
    </w:p>
    <w:p w:rsidR="00FB5ADF" w:rsidRDefault="00FB5ADF" w:rsidP="00FB5ADF">
      <w:pPr>
        <w:pStyle w:val="ConsPlusNormal"/>
        <w:spacing w:before="240"/>
        <w:ind w:firstLine="540"/>
        <w:jc w:val="both"/>
      </w:pPr>
      <w:r>
        <w:t>Zиэк - количество дней-экзаменов.</w:t>
      </w:r>
    </w:p>
    <w:p w:rsidR="00FB5ADF" w:rsidRDefault="006E2067" w:rsidP="00FB5ADF">
      <w:pPr>
        <w:pStyle w:val="ConsPlusNormal"/>
        <w:spacing w:before="240"/>
        <w:ind w:firstLine="540"/>
        <w:jc w:val="both"/>
      </w:pPr>
      <w:r>
        <w:t>2.</w:t>
      </w:r>
      <w:r w:rsidR="00FB5ADF">
        <w:t>7. Размер оплаты труда ассистента для лиц с ограниченными возможностями здоровья, детей-инвалидов и инвалидов определяется по формуле:</w:t>
      </w:r>
    </w:p>
    <w:p w:rsidR="00FB5ADF" w:rsidRDefault="00FB5ADF" w:rsidP="00FB5ADF">
      <w:pPr>
        <w:pStyle w:val="ConsPlusNormal"/>
        <w:ind w:firstLine="540"/>
        <w:jc w:val="both"/>
      </w:pPr>
    </w:p>
    <w:p w:rsidR="00FB5ADF" w:rsidRDefault="00FB5ADF" w:rsidP="00FB5ADF">
      <w:pPr>
        <w:pStyle w:val="ConsPlusNormal"/>
        <w:jc w:val="center"/>
      </w:pPr>
      <w:r>
        <w:t>Sаси = Бпр x k(аси) x Rаси x Zаси, где:</w:t>
      </w:r>
    </w:p>
    <w:p w:rsidR="00FB5ADF" w:rsidRDefault="00FB5ADF" w:rsidP="00FB5ADF">
      <w:pPr>
        <w:pStyle w:val="ConsPlusNormal"/>
        <w:ind w:firstLine="540"/>
        <w:jc w:val="both"/>
      </w:pPr>
    </w:p>
    <w:p w:rsidR="00FB5ADF" w:rsidRDefault="00FB5ADF" w:rsidP="00FB5ADF">
      <w:pPr>
        <w:pStyle w:val="ConsPlusNormal"/>
        <w:ind w:firstLine="540"/>
        <w:jc w:val="both"/>
      </w:pPr>
      <w:r>
        <w:lastRenderedPageBreak/>
        <w:t>Sаси - размер оплаты труда ассистента для лиц с ограниченными возможностями здоровья, детей-инвалидов и инвалидов;</w:t>
      </w:r>
    </w:p>
    <w:p w:rsidR="00FB5ADF" w:rsidRDefault="00FB5ADF" w:rsidP="00FB5ADF">
      <w:pPr>
        <w:pStyle w:val="ConsPlusNormal"/>
        <w:spacing w:before="240"/>
        <w:ind w:firstLine="540"/>
        <w:jc w:val="both"/>
      </w:pPr>
      <w:r>
        <w:t>Бпр - базовая единица для привлекаемых работников;</w:t>
      </w:r>
    </w:p>
    <w:p w:rsidR="00FB5ADF" w:rsidRDefault="00FB5ADF" w:rsidP="00FB5ADF">
      <w:pPr>
        <w:pStyle w:val="ConsPlusNormal"/>
        <w:spacing w:before="240"/>
        <w:ind w:firstLine="540"/>
        <w:jc w:val="both"/>
      </w:pPr>
      <w:r>
        <w:t>k(аси) - коэффициент ставки почасовой оплаты труда ассистента для лиц с ограниченными возможностями здоровья, детей-инвалидов и инвалидов;</w:t>
      </w:r>
    </w:p>
    <w:p w:rsidR="00FB5ADF" w:rsidRDefault="00FB5ADF" w:rsidP="00FB5ADF">
      <w:pPr>
        <w:pStyle w:val="ConsPlusNormal"/>
        <w:spacing w:before="240"/>
        <w:ind w:firstLine="540"/>
        <w:jc w:val="both"/>
      </w:pPr>
      <w:r>
        <w:t>Rаси - время, затраченное ассистентом для лиц с ограниченными возможностями здоровья, детей-инвалидов и инвалидов (из расчета 5,5 часа за один экзаменационный день);</w:t>
      </w:r>
    </w:p>
    <w:p w:rsidR="00FB5ADF" w:rsidRDefault="00FB5ADF" w:rsidP="00FB5ADF">
      <w:pPr>
        <w:pStyle w:val="ConsPlusNormal"/>
        <w:spacing w:before="240"/>
        <w:ind w:firstLine="540"/>
        <w:jc w:val="both"/>
      </w:pPr>
      <w:r>
        <w:t>Zаси - количество дней-экзаменов.</w:t>
      </w:r>
    </w:p>
    <w:p w:rsidR="00FB5ADF" w:rsidRDefault="006E2067" w:rsidP="00FB5ADF">
      <w:pPr>
        <w:pStyle w:val="ConsPlusNormal"/>
        <w:spacing w:before="240"/>
        <w:ind w:firstLine="540"/>
        <w:jc w:val="both"/>
      </w:pPr>
      <w:r>
        <w:t>2.</w:t>
      </w:r>
      <w:r w:rsidR="00FB5ADF">
        <w:t>8. Размер оплаты труда представителя образовательной организации, сопровождающего обучающихся, определяется по формуле:</w:t>
      </w:r>
    </w:p>
    <w:p w:rsidR="00FB5ADF" w:rsidRDefault="00FB5ADF" w:rsidP="00FB5ADF">
      <w:pPr>
        <w:pStyle w:val="ConsPlusNormal"/>
        <w:ind w:firstLine="540"/>
        <w:jc w:val="both"/>
      </w:pPr>
    </w:p>
    <w:p w:rsidR="00FB5ADF" w:rsidRDefault="00FB5ADF" w:rsidP="00FB5ADF">
      <w:pPr>
        <w:pStyle w:val="ConsPlusNormal"/>
        <w:jc w:val="center"/>
      </w:pPr>
      <w:r>
        <w:t>Sпоо = Бпр x k(поо) x Rпоо x Zпоо, где:</w:t>
      </w:r>
    </w:p>
    <w:p w:rsidR="00FB5ADF" w:rsidRDefault="00FB5ADF" w:rsidP="00FB5ADF">
      <w:pPr>
        <w:pStyle w:val="ConsPlusNormal"/>
        <w:ind w:firstLine="540"/>
        <w:jc w:val="both"/>
      </w:pPr>
    </w:p>
    <w:p w:rsidR="00FB5ADF" w:rsidRDefault="00FB5ADF" w:rsidP="00FB5ADF">
      <w:pPr>
        <w:pStyle w:val="ConsPlusNormal"/>
        <w:ind w:firstLine="540"/>
        <w:jc w:val="both"/>
      </w:pPr>
      <w:r>
        <w:t>Sпоо - размер оплаты труда представителя образовательной организации, сопровождающего обучающихся;</w:t>
      </w:r>
    </w:p>
    <w:p w:rsidR="00FB5ADF" w:rsidRDefault="00FB5ADF" w:rsidP="00FB5ADF">
      <w:pPr>
        <w:pStyle w:val="ConsPlusNormal"/>
        <w:spacing w:before="240"/>
        <w:ind w:firstLine="540"/>
        <w:jc w:val="both"/>
      </w:pPr>
      <w:r>
        <w:t>Бпр - базовая единица для привлекаемых работников;</w:t>
      </w:r>
    </w:p>
    <w:p w:rsidR="00FB5ADF" w:rsidRDefault="00FB5ADF" w:rsidP="00FB5ADF">
      <w:pPr>
        <w:pStyle w:val="ConsPlusNormal"/>
        <w:spacing w:before="240"/>
        <w:ind w:firstLine="540"/>
        <w:jc w:val="both"/>
      </w:pPr>
      <w:r>
        <w:t>k(поо) - коэффициент ставки почасовой оплаты труда представителя образовательной организации, сопровождающего обучающихся;</w:t>
      </w:r>
    </w:p>
    <w:p w:rsidR="00FB5ADF" w:rsidRDefault="00FB5ADF" w:rsidP="00FB5ADF">
      <w:pPr>
        <w:pStyle w:val="ConsPlusNormal"/>
        <w:spacing w:before="240"/>
        <w:ind w:firstLine="540"/>
        <w:jc w:val="both"/>
      </w:pPr>
      <w:r>
        <w:t>Rпоо - время, затраченное представителем образовательной организации, сопровождающим обучающихся (из расчета 6 часов за один экзаменационный день);</w:t>
      </w:r>
    </w:p>
    <w:p w:rsidR="00FB5ADF" w:rsidRDefault="00FB5ADF" w:rsidP="00FB5ADF">
      <w:pPr>
        <w:pStyle w:val="ConsPlusNormal"/>
        <w:spacing w:before="240"/>
        <w:ind w:firstLine="540"/>
        <w:jc w:val="both"/>
      </w:pPr>
      <w:r>
        <w:t>Zпоо - количество дней-экзаменов.</w:t>
      </w:r>
    </w:p>
    <w:p w:rsidR="00FB5ADF" w:rsidRDefault="00FB5ADF" w:rsidP="00FB5ADF">
      <w:pPr>
        <w:pStyle w:val="ConsPlusNormal"/>
        <w:jc w:val="both"/>
      </w:pPr>
    </w:p>
    <w:p w:rsidR="00FB5ADF" w:rsidRDefault="00FB5ADF">
      <w:pPr>
        <w:rPr>
          <w:rFonts w:ascii="Times New Roman" w:hAnsi="Times New Roman" w:cs="Times New Roman"/>
          <w:sz w:val="28"/>
          <w:szCs w:val="28"/>
        </w:rPr>
      </w:pPr>
    </w:p>
    <w:p w:rsidR="00FB5ADF" w:rsidRDefault="00FB5ADF">
      <w:pPr>
        <w:rPr>
          <w:rFonts w:ascii="Times New Roman" w:hAnsi="Times New Roman" w:cs="Times New Roman"/>
          <w:sz w:val="28"/>
          <w:szCs w:val="28"/>
        </w:rPr>
      </w:pPr>
    </w:p>
    <w:sectPr w:rsidR="00FB5ADF" w:rsidSect="005667F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A5" w:rsidRDefault="003B32A5" w:rsidP="001674D4">
      <w:r>
        <w:separator/>
      </w:r>
    </w:p>
  </w:endnote>
  <w:endnote w:type="continuationSeparator" w:id="0">
    <w:p w:rsidR="003B32A5" w:rsidRDefault="003B32A5" w:rsidP="00167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A5" w:rsidRDefault="003B32A5" w:rsidP="001674D4">
      <w:r>
        <w:separator/>
      </w:r>
    </w:p>
  </w:footnote>
  <w:footnote w:type="continuationSeparator" w:id="0">
    <w:p w:rsidR="003B32A5" w:rsidRDefault="003B32A5" w:rsidP="00167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60C"/>
    <w:multiLevelType w:val="hybridMultilevel"/>
    <w:tmpl w:val="0E2CF780"/>
    <w:lvl w:ilvl="0" w:tplc="B62EB756">
      <w:start w:val="1"/>
      <w:numFmt w:val="decimal"/>
      <w:lvlText w:val="%1."/>
      <w:lvlJc w:val="left"/>
      <w:pPr>
        <w:ind w:left="1245" w:hanging="42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675735DF"/>
    <w:multiLevelType w:val="multilevel"/>
    <w:tmpl w:val="2DF20EC6"/>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1"/>
    <w:footnote w:id="0"/>
  </w:footnotePr>
  <w:endnotePr>
    <w:endnote w:id="-1"/>
    <w:endnote w:id="0"/>
  </w:endnotePr>
  <w:compat/>
  <w:rsids>
    <w:rsidRoot w:val="009168B9"/>
    <w:rsid w:val="00057480"/>
    <w:rsid w:val="000810BF"/>
    <w:rsid w:val="00093F90"/>
    <w:rsid w:val="00095BEB"/>
    <w:rsid w:val="000F7EB3"/>
    <w:rsid w:val="0010515A"/>
    <w:rsid w:val="00110EDA"/>
    <w:rsid w:val="001340D7"/>
    <w:rsid w:val="00134EDC"/>
    <w:rsid w:val="001674D4"/>
    <w:rsid w:val="001B5993"/>
    <w:rsid w:val="001C430F"/>
    <w:rsid w:val="001E453E"/>
    <w:rsid w:val="001E5B89"/>
    <w:rsid w:val="001F4F34"/>
    <w:rsid w:val="0022199A"/>
    <w:rsid w:val="00273492"/>
    <w:rsid w:val="00273673"/>
    <w:rsid w:val="002B0C1E"/>
    <w:rsid w:val="002B1959"/>
    <w:rsid w:val="002B3976"/>
    <w:rsid w:val="002C1E1C"/>
    <w:rsid w:val="002C27D0"/>
    <w:rsid w:val="002C6167"/>
    <w:rsid w:val="002C7E75"/>
    <w:rsid w:val="002D01D5"/>
    <w:rsid w:val="00391620"/>
    <w:rsid w:val="003A4788"/>
    <w:rsid w:val="003B32A5"/>
    <w:rsid w:val="00425722"/>
    <w:rsid w:val="00440A07"/>
    <w:rsid w:val="00452E69"/>
    <w:rsid w:val="004C2030"/>
    <w:rsid w:val="004D0C6F"/>
    <w:rsid w:val="004D296F"/>
    <w:rsid w:val="004E331F"/>
    <w:rsid w:val="004F4D1C"/>
    <w:rsid w:val="00503116"/>
    <w:rsid w:val="00506640"/>
    <w:rsid w:val="0051193B"/>
    <w:rsid w:val="00520133"/>
    <w:rsid w:val="00534ED0"/>
    <w:rsid w:val="00546EA2"/>
    <w:rsid w:val="00553E3B"/>
    <w:rsid w:val="00560CCD"/>
    <w:rsid w:val="005667F9"/>
    <w:rsid w:val="00572472"/>
    <w:rsid w:val="005917CA"/>
    <w:rsid w:val="005D0177"/>
    <w:rsid w:val="005E03D4"/>
    <w:rsid w:val="006003CB"/>
    <w:rsid w:val="00617B34"/>
    <w:rsid w:val="0062564D"/>
    <w:rsid w:val="00651091"/>
    <w:rsid w:val="006825BA"/>
    <w:rsid w:val="00682F56"/>
    <w:rsid w:val="006B22C7"/>
    <w:rsid w:val="006E2067"/>
    <w:rsid w:val="007004A5"/>
    <w:rsid w:val="0072682D"/>
    <w:rsid w:val="00730253"/>
    <w:rsid w:val="00765CDE"/>
    <w:rsid w:val="0076677C"/>
    <w:rsid w:val="007B7863"/>
    <w:rsid w:val="00836F73"/>
    <w:rsid w:val="0087222C"/>
    <w:rsid w:val="00874CED"/>
    <w:rsid w:val="00893DF2"/>
    <w:rsid w:val="008E7A51"/>
    <w:rsid w:val="008F5387"/>
    <w:rsid w:val="009168B9"/>
    <w:rsid w:val="0092081F"/>
    <w:rsid w:val="0092318E"/>
    <w:rsid w:val="009576A6"/>
    <w:rsid w:val="00977F57"/>
    <w:rsid w:val="009830B9"/>
    <w:rsid w:val="00985631"/>
    <w:rsid w:val="009F5F60"/>
    <w:rsid w:val="00A20740"/>
    <w:rsid w:val="00A32868"/>
    <w:rsid w:val="00A46CB5"/>
    <w:rsid w:val="00A51804"/>
    <w:rsid w:val="00A62624"/>
    <w:rsid w:val="00A65FE9"/>
    <w:rsid w:val="00A81076"/>
    <w:rsid w:val="00AF2F49"/>
    <w:rsid w:val="00B32D1B"/>
    <w:rsid w:val="00B4049D"/>
    <w:rsid w:val="00B623D5"/>
    <w:rsid w:val="00BE20F1"/>
    <w:rsid w:val="00BF4DFB"/>
    <w:rsid w:val="00C0109B"/>
    <w:rsid w:val="00C111EC"/>
    <w:rsid w:val="00C15B9B"/>
    <w:rsid w:val="00C45FE6"/>
    <w:rsid w:val="00CA68BC"/>
    <w:rsid w:val="00CE15D0"/>
    <w:rsid w:val="00CF17FC"/>
    <w:rsid w:val="00D32211"/>
    <w:rsid w:val="00D37407"/>
    <w:rsid w:val="00D76865"/>
    <w:rsid w:val="00DC2738"/>
    <w:rsid w:val="00DD6730"/>
    <w:rsid w:val="00DE19D5"/>
    <w:rsid w:val="00E21C98"/>
    <w:rsid w:val="00E51400"/>
    <w:rsid w:val="00E63CBE"/>
    <w:rsid w:val="00E677F9"/>
    <w:rsid w:val="00E91BB4"/>
    <w:rsid w:val="00E97053"/>
    <w:rsid w:val="00EE7B2F"/>
    <w:rsid w:val="00EF229F"/>
    <w:rsid w:val="00EF79C1"/>
    <w:rsid w:val="00F01AFE"/>
    <w:rsid w:val="00F04845"/>
    <w:rsid w:val="00F0722D"/>
    <w:rsid w:val="00F45FD0"/>
    <w:rsid w:val="00F63A15"/>
    <w:rsid w:val="00FB5ADF"/>
    <w:rsid w:val="00FC5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B9"/>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8B9"/>
    <w:rPr>
      <w:rFonts w:ascii="Tahoma" w:hAnsi="Tahoma" w:cs="Tahoma"/>
      <w:sz w:val="16"/>
      <w:szCs w:val="16"/>
    </w:rPr>
  </w:style>
  <w:style w:type="character" w:customStyle="1" w:styleId="a4">
    <w:name w:val="Текст выноски Знак"/>
    <w:link w:val="a3"/>
    <w:uiPriority w:val="99"/>
    <w:semiHidden/>
    <w:rsid w:val="009168B9"/>
    <w:rPr>
      <w:rFonts w:ascii="Tahoma" w:eastAsia="Times New Roman" w:hAnsi="Tahoma" w:cs="Tahoma"/>
      <w:sz w:val="16"/>
      <w:szCs w:val="16"/>
      <w:lang w:eastAsia="ru-RU"/>
    </w:rPr>
  </w:style>
  <w:style w:type="paragraph" w:customStyle="1" w:styleId="ConsPlusTitle">
    <w:name w:val="ConsPlusTitle"/>
    <w:uiPriority w:val="99"/>
    <w:rsid w:val="009168B9"/>
    <w:pPr>
      <w:widowControl w:val="0"/>
      <w:autoSpaceDE w:val="0"/>
      <w:autoSpaceDN w:val="0"/>
      <w:adjustRightInd w:val="0"/>
    </w:pPr>
    <w:rPr>
      <w:rFonts w:eastAsia="Times New Roman" w:cs="Calibri"/>
      <w:b/>
      <w:bCs/>
      <w:sz w:val="24"/>
      <w:szCs w:val="24"/>
    </w:rPr>
  </w:style>
  <w:style w:type="paragraph" w:styleId="a5">
    <w:name w:val="header"/>
    <w:basedOn w:val="a"/>
    <w:link w:val="a6"/>
    <w:uiPriority w:val="99"/>
    <w:semiHidden/>
    <w:unhideWhenUsed/>
    <w:rsid w:val="001674D4"/>
    <w:pPr>
      <w:tabs>
        <w:tab w:val="center" w:pos="4677"/>
        <w:tab w:val="right" w:pos="9355"/>
      </w:tabs>
    </w:pPr>
  </w:style>
  <w:style w:type="character" w:customStyle="1" w:styleId="a6">
    <w:name w:val="Верхний колонтитул Знак"/>
    <w:link w:val="a5"/>
    <w:uiPriority w:val="99"/>
    <w:semiHidden/>
    <w:rsid w:val="001674D4"/>
    <w:rPr>
      <w:rFonts w:ascii="Arial" w:eastAsia="Times New Roman" w:hAnsi="Arial" w:cs="Arial"/>
      <w:sz w:val="24"/>
      <w:szCs w:val="24"/>
    </w:rPr>
  </w:style>
  <w:style w:type="paragraph" w:styleId="a7">
    <w:name w:val="footer"/>
    <w:basedOn w:val="a"/>
    <w:link w:val="a8"/>
    <w:uiPriority w:val="99"/>
    <w:semiHidden/>
    <w:unhideWhenUsed/>
    <w:rsid w:val="001674D4"/>
    <w:pPr>
      <w:tabs>
        <w:tab w:val="center" w:pos="4677"/>
        <w:tab w:val="right" w:pos="9355"/>
      </w:tabs>
    </w:pPr>
  </w:style>
  <w:style w:type="character" w:customStyle="1" w:styleId="a8">
    <w:name w:val="Нижний колонтитул Знак"/>
    <w:link w:val="a7"/>
    <w:uiPriority w:val="99"/>
    <w:semiHidden/>
    <w:rsid w:val="001674D4"/>
    <w:rPr>
      <w:rFonts w:ascii="Arial" w:eastAsia="Times New Roman" w:hAnsi="Arial" w:cs="Arial"/>
      <w:sz w:val="24"/>
      <w:szCs w:val="24"/>
    </w:rPr>
  </w:style>
  <w:style w:type="paragraph" w:customStyle="1" w:styleId="ConsPlusNormal">
    <w:name w:val="ConsPlusNormal"/>
    <w:rsid w:val="002C7E75"/>
    <w:pPr>
      <w:autoSpaceDE w:val="0"/>
      <w:autoSpaceDN w:val="0"/>
      <w:adjustRightInd w:val="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LAW127&amp;n=86896&amp;date=25.04.2023" TargetMode="External"/><Relationship Id="rId4" Type="http://schemas.openxmlformats.org/officeDocument/2006/relationships/settings" Target="settings.xml"/><Relationship Id="rId9" Type="http://schemas.openxmlformats.org/officeDocument/2006/relationships/hyperlink" Target="https://login.consultant.ru/link/?req=doc&amp;base=LAW&amp;n=419240&amp;date=25.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D0A3-4D25-429D-9327-64E04193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14353</CharactersWithSpaces>
  <SharedDoc>false</SharedDoc>
  <HLinks>
    <vt:vector size="18" baseType="variant">
      <vt:variant>
        <vt:i4>6357038</vt:i4>
      </vt:variant>
      <vt:variant>
        <vt:i4>6</vt:i4>
      </vt:variant>
      <vt:variant>
        <vt:i4>0</vt:i4>
      </vt:variant>
      <vt:variant>
        <vt:i4>5</vt:i4>
      </vt:variant>
      <vt:variant>
        <vt:lpwstr>https://login.consultant.ru/link/?req=doc&amp;base=RLAW127&amp;n=86896&amp;date=25.04.2023</vt:lpwstr>
      </vt:variant>
      <vt:variant>
        <vt:lpwstr/>
      </vt:variant>
      <vt:variant>
        <vt:i4>6488117</vt:i4>
      </vt:variant>
      <vt:variant>
        <vt:i4>3</vt:i4>
      </vt:variant>
      <vt:variant>
        <vt:i4>0</vt:i4>
      </vt:variant>
      <vt:variant>
        <vt:i4>5</vt:i4>
      </vt:variant>
      <vt:variant>
        <vt:lpwstr/>
      </vt:variant>
      <vt:variant>
        <vt:lpwstr>Par577</vt:lpwstr>
      </vt:variant>
      <vt:variant>
        <vt:i4>7274598</vt:i4>
      </vt:variant>
      <vt:variant>
        <vt:i4>0</vt:i4>
      </vt:variant>
      <vt:variant>
        <vt:i4>0</vt:i4>
      </vt:variant>
      <vt:variant>
        <vt:i4>5</vt:i4>
      </vt:variant>
      <vt:variant>
        <vt:lpwstr>https://login.consultant.ru/link/?req=doc&amp;base=LAW&amp;n=419240&amp;date=25.04.2023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ИКТ</cp:lastModifiedBy>
  <cp:revision>2</cp:revision>
  <cp:lastPrinted>2023-05-24T07:24:00Z</cp:lastPrinted>
  <dcterms:created xsi:type="dcterms:W3CDTF">2023-05-24T08:05:00Z</dcterms:created>
  <dcterms:modified xsi:type="dcterms:W3CDTF">2023-05-24T08:05:00Z</dcterms:modified>
</cp:coreProperties>
</file>