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66" w:rsidRDefault="00683766" w:rsidP="00AA3D69">
      <w:pPr>
        <w:jc w:val="center"/>
        <w:rPr>
          <w:b/>
          <w:sz w:val="28"/>
          <w:szCs w:val="28"/>
        </w:rPr>
      </w:pPr>
    </w:p>
    <w:p w:rsidR="00AA3D69" w:rsidRPr="003E0528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>Пояснительная записка</w:t>
      </w:r>
    </w:p>
    <w:p w:rsidR="009E6849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 xml:space="preserve">к отчету об исполнении  бюджета муниципального района </w:t>
      </w:r>
    </w:p>
    <w:p w:rsidR="003E0528" w:rsidRPr="003E0528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>за</w:t>
      </w:r>
      <w:r w:rsidR="006B190F">
        <w:rPr>
          <w:b/>
          <w:sz w:val="28"/>
          <w:szCs w:val="28"/>
        </w:rPr>
        <w:t xml:space="preserve"> </w:t>
      </w:r>
      <w:r w:rsidR="00F75F49">
        <w:rPr>
          <w:b/>
          <w:sz w:val="28"/>
          <w:szCs w:val="28"/>
        </w:rPr>
        <w:t>20</w:t>
      </w:r>
      <w:r w:rsidR="007B2F50">
        <w:rPr>
          <w:b/>
          <w:sz w:val="28"/>
          <w:szCs w:val="28"/>
        </w:rPr>
        <w:t>2</w:t>
      </w:r>
      <w:r w:rsidR="008C190E">
        <w:rPr>
          <w:b/>
          <w:sz w:val="28"/>
          <w:szCs w:val="28"/>
        </w:rPr>
        <w:t>2</w:t>
      </w:r>
      <w:r w:rsidRPr="003E0528">
        <w:rPr>
          <w:b/>
          <w:sz w:val="28"/>
          <w:szCs w:val="28"/>
        </w:rPr>
        <w:t xml:space="preserve"> год</w:t>
      </w:r>
    </w:p>
    <w:p w:rsidR="00A82CE1" w:rsidRDefault="00A82CE1" w:rsidP="00E56D74"/>
    <w:p w:rsidR="008C190E" w:rsidRDefault="008C190E" w:rsidP="00E56D74"/>
    <w:p w:rsidR="008C190E" w:rsidRDefault="008C190E" w:rsidP="008C190E">
      <w:pPr>
        <w:ind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 xml:space="preserve">Бюджет муниципального района за </w:t>
      </w:r>
      <w:r>
        <w:rPr>
          <w:sz w:val="28"/>
          <w:szCs w:val="28"/>
        </w:rPr>
        <w:t>2022</w:t>
      </w:r>
      <w:r w:rsidRPr="00F94061">
        <w:rPr>
          <w:sz w:val="28"/>
          <w:szCs w:val="28"/>
        </w:rPr>
        <w:t xml:space="preserve"> год по доходам исполнен в сумме </w:t>
      </w:r>
      <w:r w:rsidR="005313C0">
        <w:rPr>
          <w:sz w:val="28"/>
          <w:szCs w:val="28"/>
        </w:rPr>
        <w:t xml:space="preserve">284925,0 </w:t>
      </w:r>
      <w:r w:rsidRPr="00F94061">
        <w:rPr>
          <w:sz w:val="28"/>
          <w:szCs w:val="28"/>
        </w:rPr>
        <w:t xml:space="preserve">тыс. рублей или </w:t>
      </w:r>
      <w:r w:rsidR="005313C0">
        <w:rPr>
          <w:sz w:val="28"/>
          <w:szCs w:val="28"/>
        </w:rPr>
        <w:t>96,8</w:t>
      </w:r>
      <w:r w:rsidRPr="00F94061">
        <w:rPr>
          <w:sz w:val="28"/>
          <w:szCs w:val="28"/>
        </w:rPr>
        <w:t xml:space="preserve"> процента годового плана. Из общей суммы доходов </w:t>
      </w:r>
      <w:r>
        <w:rPr>
          <w:sz w:val="28"/>
          <w:szCs w:val="28"/>
        </w:rPr>
        <w:t>собственных</w:t>
      </w:r>
      <w:r w:rsidRPr="00F94061">
        <w:rPr>
          <w:sz w:val="28"/>
          <w:szCs w:val="28"/>
        </w:rPr>
        <w:t xml:space="preserve"> доходов поступило </w:t>
      </w:r>
      <w:r w:rsidR="005313C0">
        <w:rPr>
          <w:sz w:val="28"/>
          <w:szCs w:val="28"/>
        </w:rPr>
        <w:t>106506,5</w:t>
      </w:r>
      <w:r>
        <w:rPr>
          <w:sz w:val="28"/>
          <w:szCs w:val="28"/>
        </w:rPr>
        <w:t xml:space="preserve"> тыс. рублей, что составляет </w:t>
      </w:r>
      <w:r w:rsidR="005313C0">
        <w:rPr>
          <w:sz w:val="28"/>
          <w:szCs w:val="28"/>
        </w:rPr>
        <w:t>37</w:t>
      </w:r>
      <w:r>
        <w:rPr>
          <w:sz w:val="28"/>
          <w:szCs w:val="28"/>
        </w:rPr>
        <w:t xml:space="preserve">,4 </w:t>
      </w:r>
      <w:r w:rsidRPr="00F94061">
        <w:rPr>
          <w:sz w:val="28"/>
          <w:szCs w:val="28"/>
        </w:rPr>
        <w:t>процент</w:t>
      </w:r>
      <w:r>
        <w:rPr>
          <w:sz w:val="28"/>
          <w:szCs w:val="28"/>
        </w:rPr>
        <w:t>а</w:t>
      </w:r>
      <w:r w:rsidRPr="00F94061">
        <w:rPr>
          <w:sz w:val="28"/>
          <w:szCs w:val="28"/>
        </w:rPr>
        <w:t xml:space="preserve"> общей суммы поступлений, безвозмездных поступлений из областного бюджета получено </w:t>
      </w:r>
      <w:r w:rsidR="005313C0">
        <w:rPr>
          <w:sz w:val="28"/>
          <w:szCs w:val="28"/>
        </w:rPr>
        <w:t>178418,5</w:t>
      </w:r>
      <w:r>
        <w:rPr>
          <w:sz w:val="28"/>
          <w:szCs w:val="28"/>
        </w:rPr>
        <w:t xml:space="preserve"> </w:t>
      </w:r>
      <w:r w:rsidRPr="00F9406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F94061">
        <w:rPr>
          <w:sz w:val="28"/>
          <w:szCs w:val="28"/>
        </w:rPr>
        <w:t>рублей, что составляет</w:t>
      </w:r>
      <w:r>
        <w:rPr>
          <w:sz w:val="28"/>
          <w:szCs w:val="28"/>
        </w:rPr>
        <w:t xml:space="preserve"> </w:t>
      </w:r>
      <w:r w:rsidR="005A7D14">
        <w:rPr>
          <w:sz w:val="28"/>
          <w:szCs w:val="28"/>
        </w:rPr>
        <w:t>62,6</w:t>
      </w:r>
      <w:r w:rsidRPr="00F94061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а</w:t>
      </w:r>
      <w:r w:rsidRPr="00F94061">
        <w:rPr>
          <w:sz w:val="28"/>
          <w:szCs w:val="28"/>
        </w:rPr>
        <w:t xml:space="preserve"> общих поступлений</w:t>
      </w:r>
      <w:r>
        <w:rPr>
          <w:sz w:val="28"/>
          <w:szCs w:val="28"/>
        </w:rPr>
        <w:t>. В ходе исполнения бюджета 202</w:t>
      </w:r>
      <w:r w:rsidR="005A7D14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были внесены поправки по доходам на общую сумму </w:t>
      </w:r>
      <w:r w:rsidR="005A7D14">
        <w:rPr>
          <w:sz w:val="28"/>
          <w:szCs w:val="28"/>
        </w:rPr>
        <w:t>69448,5</w:t>
      </w:r>
      <w:r>
        <w:rPr>
          <w:sz w:val="28"/>
          <w:szCs w:val="28"/>
        </w:rPr>
        <w:t xml:space="preserve"> тыс. рублей и по расходам на </w:t>
      </w:r>
      <w:r w:rsidR="005A7D14">
        <w:rPr>
          <w:sz w:val="28"/>
          <w:szCs w:val="28"/>
        </w:rPr>
        <w:t>87433,5</w:t>
      </w:r>
      <w:r>
        <w:rPr>
          <w:sz w:val="28"/>
          <w:szCs w:val="28"/>
        </w:rPr>
        <w:t xml:space="preserve"> тыс. рублей.</w:t>
      </w: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Из общей суммы увеличения доходов по налоговым и неналоговым доходам увеличение осуществлено на сумму </w:t>
      </w:r>
      <w:r w:rsidR="005A7D14">
        <w:rPr>
          <w:sz w:val="28"/>
          <w:szCs w:val="28"/>
        </w:rPr>
        <w:t>32290,0</w:t>
      </w:r>
      <w:r>
        <w:rPr>
          <w:sz w:val="28"/>
          <w:szCs w:val="28"/>
        </w:rPr>
        <w:t xml:space="preserve"> тыс. рублей и по безвозмездным перечислениям из областного бюджета на сумму</w:t>
      </w:r>
      <w:r w:rsidR="005A7D14">
        <w:rPr>
          <w:sz w:val="28"/>
          <w:szCs w:val="28"/>
        </w:rPr>
        <w:t xml:space="preserve"> 37158,3</w:t>
      </w:r>
      <w:r>
        <w:rPr>
          <w:sz w:val="28"/>
          <w:szCs w:val="28"/>
        </w:rPr>
        <w:t xml:space="preserve">  тыс. рублей. Увеличение плана поступлений по налоговым и неналоговым доходам осуществлялось на суммы поступивших средств. Наибольшее увеличение плана в ходе исполнения бюджета муниципального района осуществлено по следующим доходам:</w:t>
      </w:r>
    </w:p>
    <w:p w:rsidR="008C190E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налог на доходы физических лиц – </w:t>
      </w:r>
      <w:r w:rsidR="004A2CB1">
        <w:rPr>
          <w:sz w:val="28"/>
          <w:szCs w:val="28"/>
        </w:rPr>
        <w:t>8842,6</w:t>
      </w:r>
      <w:r>
        <w:rPr>
          <w:sz w:val="28"/>
          <w:szCs w:val="28"/>
        </w:rPr>
        <w:t xml:space="preserve"> тыс. рублей;</w:t>
      </w:r>
    </w:p>
    <w:p w:rsidR="008C190E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налог, взимаемый в связи с применением </w:t>
      </w:r>
    </w:p>
    <w:p w:rsidR="008C190E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упрощенной системы налогообложения – </w:t>
      </w:r>
      <w:r w:rsidR="004A2CB1">
        <w:rPr>
          <w:sz w:val="28"/>
          <w:szCs w:val="28"/>
        </w:rPr>
        <w:t>5315,3</w:t>
      </w:r>
      <w:r>
        <w:rPr>
          <w:sz w:val="28"/>
          <w:szCs w:val="28"/>
        </w:rPr>
        <w:t xml:space="preserve"> тыс. рублей; </w:t>
      </w:r>
    </w:p>
    <w:p w:rsidR="008C190E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единый сельхозналог  – </w:t>
      </w:r>
      <w:r w:rsidR="004A2CB1">
        <w:rPr>
          <w:sz w:val="28"/>
          <w:szCs w:val="28"/>
        </w:rPr>
        <w:t>1996,0</w:t>
      </w:r>
      <w:r>
        <w:rPr>
          <w:sz w:val="28"/>
          <w:szCs w:val="28"/>
        </w:rPr>
        <w:t xml:space="preserve"> тыс. рублей;</w:t>
      </w:r>
    </w:p>
    <w:p w:rsidR="008C190E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A2CB1">
        <w:rPr>
          <w:sz w:val="28"/>
          <w:szCs w:val="28"/>
        </w:rPr>
        <w:t>госпошлина</w:t>
      </w:r>
      <w:r>
        <w:rPr>
          <w:sz w:val="28"/>
          <w:szCs w:val="28"/>
        </w:rPr>
        <w:t xml:space="preserve"> – </w:t>
      </w:r>
      <w:r w:rsidR="004A2CB1">
        <w:rPr>
          <w:sz w:val="28"/>
          <w:szCs w:val="28"/>
        </w:rPr>
        <w:t>243,0</w:t>
      </w:r>
      <w:r>
        <w:rPr>
          <w:sz w:val="28"/>
          <w:szCs w:val="28"/>
        </w:rPr>
        <w:t xml:space="preserve"> тыс. рублей;</w:t>
      </w:r>
    </w:p>
    <w:p w:rsidR="004A2CB1" w:rsidRDefault="004A2CB1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плата за патент – 188,2 тыс. рублей;</w:t>
      </w:r>
    </w:p>
    <w:p w:rsidR="008C190E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продажа земли – </w:t>
      </w:r>
      <w:r w:rsidR="004A2CB1">
        <w:rPr>
          <w:sz w:val="28"/>
          <w:szCs w:val="28"/>
        </w:rPr>
        <w:t>15913,3</w:t>
      </w:r>
      <w:r>
        <w:rPr>
          <w:sz w:val="28"/>
          <w:szCs w:val="28"/>
        </w:rPr>
        <w:t>9 тыс. рублей.</w:t>
      </w:r>
    </w:p>
    <w:p w:rsidR="008C190E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течение 202</w:t>
      </w:r>
      <w:r w:rsidR="005313C0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осуществл</w:t>
      </w:r>
      <w:r w:rsidR="00E96C16">
        <w:rPr>
          <w:sz w:val="28"/>
          <w:szCs w:val="28"/>
        </w:rPr>
        <w:t>ена</w:t>
      </w:r>
      <w:r>
        <w:rPr>
          <w:sz w:val="28"/>
          <w:szCs w:val="28"/>
        </w:rPr>
        <w:t xml:space="preserve"> продажа земельных участков, которая при составлении бюджета не планировалась. Всего за 202</w:t>
      </w:r>
      <w:r w:rsidR="005313C0">
        <w:rPr>
          <w:sz w:val="28"/>
          <w:szCs w:val="28"/>
        </w:rPr>
        <w:t>2</w:t>
      </w:r>
      <w:r>
        <w:rPr>
          <w:sz w:val="28"/>
          <w:szCs w:val="28"/>
        </w:rPr>
        <w:t xml:space="preserve"> год поступило средств от продажи земельных участков </w:t>
      </w:r>
      <w:r w:rsidR="005313C0">
        <w:rPr>
          <w:sz w:val="28"/>
          <w:szCs w:val="28"/>
        </w:rPr>
        <w:t>16176,1</w:t>
      </w:r>
      <w:r>
        <w:rPr>
          <w:sz w:val="28"/>
          <w:szCs w:val="28"/>
        </w:rPr>
        <w:t xml:space="preserve"> тыс. рублей. По единому сельхозналогу увеличен план в связи с поступлением средств по итогам 202</w:t>
      </w:r>
      <w:r w:rsidR="005313C0">
        <w:rPr>
          <w:sz w:val="28"/>
          <w:szCs w:val="28"/>
        </w:rPr>
        <w:t>1</w:t>
      </w:r>
      <w:r>
        <w:rPr>
          <w:sz w:val="28"/>
          <w:szCs w:val="28"/>
        </w:rPr>
        <w:t xml:space="preserve"> года. Налог, взимаемый в связи с применением упрощенной системы налогообложения, поступает как отчисления от поступлений в областной бюджет и его сумма при составлении бюджета определялась областью.   </w:t>
      </w:r>
    </w:p>
    <w:p w:rsidR="008C190E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безвозмездным поступлениям на основании уведомлений из областного бюджета в течение 202</w:t>
      </w:r>
      <w:r w:rsidR="000F099E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план увеличивался по следующим направлениям:</w:t>
      </w:r>
    </w:p>
    <w:p w:rsidR="008C190E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прочие дотации- 803,0 тыс. рублей;</w:t>
      </w:r>
    </w:p>
    <w:p w:rsidR="00031EFE" w:rsidRDefault="00031EF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дотация на сбалансированность бюджетов муниципальных районов – 4070,0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;</w:t>
      </w:r>
    </w:p>
    <w:p w:rsidR="008C190E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субсидии на осуществление дорожной деятельности – </w:t>
      </w:r>
      <w:r w:rsidR="00DB553E">
        <w:rPr>
          <w:sz w:val="28"/>
          <w:szCs w:val="28"/>
        </w:rPr>
        <w:t>32600,0</w:t>
      </w:r>
      <w:r>
        <w:rPr>
          <w:sz w:val="28"/>
          <w:szCs w:val="28"/>
        </w:rPr>
        <w:t xml:space="preserve"> тыс. рублей;</w:t>
      </w:r>
    </w:p>
    <w:p w:rsidR="008C190E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1EFE">
        <w:rPr>
          <w:sz w:val="28"/>
          <w:szCs w:val="28"/>
        </w:rPr>
        <w:t>субвенция на воинский учет</w:t>
      </w:r>
      <w:r>
        <w:rPr>
          <w:sz w:val="28"/>
          <w:szCs w:val="28"/>
        </w:rPr>
        <w:t xml:space="preserve"> –</w:t>
      </w:r>
      <w:r w:rsidR="00031EFE">
        <w:rPr>
          <w:sz w:val="28"/>
          <w:szCs w:val="28"/>
        </w:rPr>
        <w:t xml:space="preserve"> 52,1</w:t>
      </w:r>
      <w:r>
        <w:rPr>
          <w:sz w:val="28"/>
          <w:szCs w:val="28"/>
        </w:rPr>
        <w:t xml:space="preserve"> тыс. рублей;</w:t>
      </w:r>
    </w:p>
    <w:p w:rsidR="008C190E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суб</w:t>
      </w:r>
      <w:r w:rsidR="00031EFE">
        <w:rPr>
          <w:sz w:val="28"/>
          <w:szCs w:val="28"/>
        </w:rPr>
        <w:t xml:space="preserve">венции на выполнение переданных полномочий </w:t>
      </w:r>
      <w:r>
        <w:rPr>
          <w:sz w:val="28"/>
          <w:szCs w:val="28"/>
        </w:rPr>
        <w:t xml:space="preserve"> –</w:t>
      </w:r>
      <w:r w:rsidR="00031EFE">
        <w:rPr>
          <w:sz w:val="28"/>
          <w:szCs w:val="28"/>
        </w:rPr>
        <w:t xml:space="preserve"> 205,9</w:t>
      </w:r>
      <w:r>
        <w:rPr>
          <w:sz w:val="28"/>
          <w:szCs w:val="28"/>
        </w:rPr>
        <w:t xml:space="preserve"> тыс. рублей;</w:t>
      </w:r>
    </w:p>
    <w:p w:rsidR="008C190E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прочие субвенции бюджетам – </w:t>
      </w:r>
      <w:r w:rsidR="00031EFE">
        <w:rPr>
          <w:sz w:val="28"/>
          <w:szCs w:val="28"/>
        </w:rPr>
        <w:t>9428,7</w:t>
      </w:r>
      <w:r>
        <w:rPr>
          <w:sz w:val="28"/>
          <w:szCs w:val="28"/>
        </w:rPr>
        <w:t xml:space="preserve"> тыс. рублей;</w:t>
      </w:r>
    </w:p>
    <w:p w:rsidR="008C190E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иные межбюджетные трансферты  – </w:t>
      </w:r>
      <w:r w:rsidR="00031EFE">
        <w:rPr>
          <w:sz w:val="28"/>
          <w:szCs w:val="28"/>
        </w:rPr>
        <w:t>744,4</w:t>
      </w:r>
      <w:r w:rsidR="00B17F30">
        <w:rPr>
          <w:sz w:val="28"/>
          <w:szCs w:val="28"/>
        </w:rPr>
        <w:t xml:space="preserve"> тыс. рублей.</w:t>
      </w:r>
    </w:p>
    <w:p w:rsidR="00B17F30" w:rsidRDefault="00B17F30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в 2022 году уменьшены бюджетные ассигнования</w:t>
      </w:r>
      <w:r w:rsidR="00A31A98">
        <w:rPr>
          <w:sz w:val="28"/>
          <w:szCs w:val="28"/>
        </w:rPr>
        <w:t xml:space="preserve"> на основании уведомлений</w:t>
      </w:r>
      <w:r>
        <w:rPr>
          <w:sz w:val="28"/>
          <w:szCs w:val="28"/>
        </w:rPr>
        <w:t xml:space="preserve"> по безвозмездным поступлениям на следующие мероприятия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B17F30" w:rsidRDefault="00B17F30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прочие субсидии на софинансирование питание в школах – 271,2 тыс. рублей;</w:t>
      </w:r>
    </w:p>
    <w:p w:rsidR="00B17F30" w:rsidRDefault="00B17F30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на классное руководство – 232,7 тыс. рублей;</w:t>
      </w:r>
    </w:p>
    <w:p w:rsidR="00B17F30" w:rsidRDefault="00B17F30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на содержание детей в семье опекуна и приемной семье – 462,0 тыс. рублей;</w:t>
      </w:r>
    </w:p>
    <w:p w:rsidR="00B17F30" w:rsidRDefault="00B17F30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компенсация родителям за содержание детей в детских садах – 69,4 тыс. рублей;</w:t>
      </w:r>
    </w:p>
    <w:p w:rsidR="00522F76" w:rsidRDefault="00B17F30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2F76">
        <w:rPr>
          <w:sz w:val="28"/>
          <w:szCs w:val="28"/>
        </w:rPr>
        <w:t>жилье детям-сиротам – 10003,3 тыс. рублей;</w:t>
      </w:r>
    </w:p>
    <w:p w:rsidR="00522F76" w:rsidRDefault="00522F76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жилье инвалидам – 700,0 тыс. рублей;</w:t>
      </w:r>
    </w:p>
    <w:p w:rsidR="008C190E" w:rsidRPr="00113725" w:rsidRDefault="008C190E" w:rsidP="008C190E">
      <w:pPr>
        <w:pStyle w:val="a4"/>
        <w:ind w:left="0" w:firstLine="709"/>
        <w:jc w:val="both"/>
        <w:rPr>
          <w:color w:val="FF0000"/>
          <w:sz w:val="28"/>
          <w:szCs w:val="28"/>
        </w:rPr>
      </w:pPr>
      <w:r w:rsidRPr="00447B90">
        <w:rPr>
          <w:sz w:val="28"/>
          <w:szCs w:val="28"/>
        </w:rPr>
        <w:t xml:space="preserve">Бюджетные назначения по </w:t>
      </w:r>
      <w:r>
        <w:rPr>
          <w:sz w:val="28"/>
          <w:szCs w:val="28"/>
        </w:rPr>
        <w:t xml:space="preserve">налоговым и неналоговым </w:t>
      </w:r>
      <w:r w:rsidRPr="00447B90">
        <w:rPr>
          <w:sz w:val="28"/>
          <w:szCs w:val="28"/>
        </w:rPr>
        <w:t xml:space="preserve">доходам исполнены  на </w:t>
      </w:r>
      <w:r w:rsidR="00F435D2">
        <w:rPr>
          <w:sz w:val="28"/>
          <w:szCs w:val="28"/>
        </w:rPr>
        <w:t>103,4</w:t>
      </w:r>
      <w:r w:rsidRPr="00447B90">
        <w:rPr>
          <w:sz w:val="28"/>
          <w:szCs w:val="28"/>
        </w:rPr>
        <w:t xml:space="preserve"> процента к  годовому плану. Из предусмотренных на год поступлений </w:t>
      </w:r>
      <w:r w:rsidR="00F435D2">
        <w:rPr>
          <w:sz w:val="28"/>
          <w:szCs w:val="28"/>
        </w:rPr>
        <w:t>103017,4</w:t>
      </w:r>
      <w:r w:rsidRPr="00447B90">
        <w:rPr>
          <w:sz w:val="28"/>
          <w:szCs w:val="28"/>
        </w:rPr>
        <w:t xml:space="preserve"> тыс. рублей поступило </w:t>
      </w:r>
      <w:r w:rsidR="00F435D2">
        <w:rPr>
          <w:sz w:val="28"/>
          <w:szCs w:val="28"/>
        </w:rPr>
        <w:t>106506,5</w:t>
      </w:r>
      <w:r w:rsidRPr="00447B90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, что на </w:t>
      </w:r>
      <w:r w:rsidR="00113725">
        <w:rPr>
          <w:sz w:val="28"/>
          <w:szCs w:val="28"/>
        </w:rPr>
        <w:t>1745,9</w:t>
      </w:r>
      <w:r>
        <w:rPr>
          <w:sz w:val="28"/>
          <w:szCs w:val="28"/>
        </w:rPr>
        <w:t xml:space="preserve"> тыс. рублей  </w:t>
      </w:r>
      <w:r w:rsidR="00113725">
        <w:rPr>
          <w:sz w:val="28"/>
          <w:szCs w:val="28"/>
        </w:rPr>
        <w:t>выше</w:t>
      </w:r>
      <w:r>
        <w:rPr>
          <w:sz w:val="28"/>
          <w:szCs w:val="28"/>
        </w:rPr>
        <w:t xml:space="preserve"> поступлений 202</w:t>
      </w:r>
      <w:r w:rsidR="00F435D2">
        <w:rPr>
          <w:sz w:val="28"/>
          <w:szCs w:val="28"/>
        </w:rPr>
        <w:t>1</w:t>
      </w:r>
      <w:r>
        <w:rPr>
          <w:sz w:val="28"/>
          <w:szCs w:val="28"/>
        </w:rPr>
        <w:t xml:space="preserve"> года. </w:t>
      </w:r>
      <w:r w:rsidRPr="00113725">
        <w:rPr>
          <w:color w:val="FF0000"/>
          <w:sz w:val="28"/>
          <w:szCs w:val="28"/>
        </w:rPr>
        <w:t xml:space="preserve">  </w:t>
      </w:r>
    </w:p>
    <w:p w:rsidR="008C190E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Выше уровня 202</w:t>
      </w:r>
      <w:r w:rsidR="00113725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поступило НДФЛ на сумму на </w:t>
      </w:r>
      <w:r w:rsidR="00113725">
        <w:rPr>
          <w:sz w:val="28"/>
          <w:szCs w:val="28"/>
        </w:rPr>
        <w:t>4808,</w:t>
      </w:r>
      <w:r>
        <w:rPr>
          <w:sz w:val="28"/>
          <w:szCs w:val="28"/>
        </w:rPr>
        <w:t xml:space="preserve"> тыс. рублей.</w:t>
      </w:r>
    </w:p>
    <w:p w:rsidR="008C190E" w:rsidRDefault="008C190E" w:rsidP="008C190E">
      <w:pPr>
        <w:pStyle w:val="a4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общей сумме поступлений НДФЛ на дополнительный норматив приходится </w:t>
      </w:r>
      <w:r w:rsidR="00113725">
        <w:rPr>
          <w:sz w:val="28"/>
          <w:szCs w:val="28"/>
        </w:rPr>
        <w:t>43307,6</w:t>
      </w:r>
      <w:r>
        <w:rPr>
          <w:sz w:val="28"/>
          <w:szCs w:val="28"/>
        </w:rPr>
        <w:t xml:space="preserve"> тыс. рублей.</w:t>
      </w:r>
      <w:r w:rsidR="00E325E6">
        <w:rPr>
          <w:sz w:val="28"/>
          <w:szCs w:val="28"/>
        </w:rPr>
        <w:t xml:space="preserve"> Увеличение поступлений НДФЛ обусловлено</w:t>
      </w:r>
      <w:r w:rsidR="00D73C4D">
        <w:rPr>
          <w:sz w:val="28"/>
          <w:szCs w:val="28"/>
        </w:rPr>
        <w:t xml:space="preserve"> ростом </w:t>
      </w:r>
      <w:r w:rsidR="00E325E6">
        <w:rPr>
          <w:sz w:val="28"/>
          <w:szCs w:val="28"/>
        </w:rPr>
        <w:t xml:space="preserve"> заработной платы</w:t>
      </w:r>
      <w:r w:rsidR="00D73C4D">
        <w:rPr>
          <w:sz w:val="28"/>
          <w:szCs w:val="28"/>
        </w:rPr>
        <w:t xml:space="preserve">. </w:t>
      </w:r>
      <w:r w:rsidR="00113725">
        <w:rPr>
          <w:sz w:val="28"/>
          <w:szCs w:val="28"/>
        </w:rPr>
        <w:t>Рост</w:t>
      </w:r>
      <w:r w:rsidR="00CE6D06">
        <w:rPr>
          <w:sz w:val="28"/>
          <w:szCs w:val="28"/>
        </w:rPr>
        <w:t>,</w:t>
      </w:r>
      <w:r w:rsidR="00113725">
        <w:rPr>
          <w:sz w:val="28"/>
          <w:szCs w:val="28"/>
        </w:rPr>
        <w:t xml:space="preserve"> в сравнении с 2021 годом</w:t>
      </w:r>
      <w:r w:rsidR="00CE6D06">
        <w:rPr>
          <w:sz w:val="28"/>
          <w:szCs w:val="28"/>
        </w:rPr>
        <w:t>,</w:t>
      </w:r>
      <w:r w:rsidR="00113725">
        <w:rPr>
          <w:sz w:val="28"/>
          <w:szCs w:val="28"/>
        </w:rPr>
        <w:t xml:space="preserve"> сложился по поступлениям доходов от упрощенной системы налогообложения на 844,1 тыс. рублей или на 115,3 процента. Также </w:t>
      </w:r>
      <w:r w:rsidR="00CE6D06">
        <w:rPr>
          <w:sz w:val="28"/>
          <w:szCs w:val="28"/>
        </w:rPr>
        <w:t>р</w:t>
      </w:r>
      <w:r>
        <w:rPr>
          <w:sz w:val="28"/>
          <w:szCs w:val="28"/>
        </w:rPr>
        <w:t>ост</w:t>
      </w:r>
      <w:r w:rsidR="00CE6D06">
        <w:rPr>
          <w:sz w:val="28"/>
          <w:szCs w:val="28"/>
        </w:rPr>
        <w:t>,</w:t>
      </w:r>
      <w:r>
        <w:rPr>
          <w:sz w:val="28"/>
          <w:szCs w:val="28"/>
        </w:rPr>
        <w:t xml:space="preserve"> в сравнении с 202</w:t>
      </w:r>
      <w:r w:rsidR="00113725">
        <w:rPr>
          <w:sz w:val="28"/>
          <w:szCs w:val="28"/>
        </w:rPr>
        <w:t>1</w:t>
      </w:r>
      <w:r>
        <w:rPr>
          <w:sz w:val="28"/>
          <w:szCs w:val="28"/>
        </w:rPr>
        <w:t xml:space="preserve"> годом</w:t>
      </w:r>
      <w:r w:rsidR="00CE6D06">
        <w:rPr>
          <w:sz w:val="28"/>
          <w:szCs w:val="28"/>
        </w:rPr>
        <w:t>,</w:t>
      </w:r>
      <w:r>
        <w:rPr>
          <w:sz w:val="28"/>
          <w:szCs w:val="28"/>
        </w:rPr>
        <w:t xml:space="preserve"> сложился по поступлениям  акцизов на нефтепродукты в суммовом выражении на </w:t>
      </w:r>
      <w:r w:rsidR="00113725">
        <w:rPr>
          <w:sz w:val="28"/>
          <w:szCs w:val="28"/>
        </w:rPr>
        <w:t>1295,9</w:t>
      </w:r>
      <w:r>
        <w:rPr>
          <w:sz w:val="28"/>
          <w:szCs w:val="28"/>
        </w:rPr>
        <w:t xml:space="preserve"> тыс.</w:t>
      </w:r>
      <w:r w:rsidR="00CE6D06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или 111,</w:t>
      </w:r>
      <w:r w:rsidR="00D21B9F">
        <w:rPr>
          <w:sz w:val="28"/>
          <w:szCs w:val="28"/>
        </w:rPr>
        <w:t>2</w:t>
      </w:r>
      <w:r>
        <w:rPr>
          <w:sz w:val="28"/>
          <w:szCs w:val="28"/>
        </w:rPr>
        <w:t xml:space="preserve"> процента. </w:t>
      </w:r>
    </w:p>
    <w:p w:rsidR="00CE6D06" w:rsidRPr="004846E5" w:rsidRDefault="00CE6D06" w:rsidP="009675D8">
      <w:pPr>
        <w:pStyle w:val="a4"/>
        <w:ind w:left="0" w:firstLine="709"/>
        <w:jc w:val="both"/>
        <w:rPr>
          <w:sz w:val="28"/>
          <w:szCs w:val="28"/>
        </w:rPr>
      </w:pPr>
      <w:r w:rsidRPr="004846E5">
        <w:rPr>
          <w:sz w:val="28"/>
          <w:szCs w:val="28"/>
        </w:rPr>
        <w:t>Снижение поступлений доходов в 202</w:t>
      </w:r>
      <w:r w:rsidR="00043E77" w:rsidRPr="004846E5">
        <w:rPr>
          <w:sz w:val="28"/>
          <w:szCs w:val="28"/>
        </w:rPr>
        <w:t>2</w:t>
      </w:r>
      <w:r w:rsidRPr="004846E5">
        <w:rPr>
          <w:sz w:val="28"/>
          <w:szCs w:val="28"/>
        </w:rPr>
        <w:t xml:space="preserve"> году </w:t>
      </w:r>
      <w:r w:rsidR="00043E77" w:rsidRPr="004846E5">
        <w:rPr>
          <w:sz w:val="28"/>
          <w:szCs w:val="28"/>
        </w:rPr>
        <w:t xml:space="preserve">в сравнении с 2021 годом </w:t>
      </w:r>
      <w:r w:rsidRPr="004846E5">
        <w:rPr>
          <w:sz w:val="28"/>
          <w:szCs w:val="28"/>
        </w:rPr>
        <w:t>сложилось за счет уменьшения поступлений</w:t>
      </w:r>
      <w:r w:rsidR="00B421D5" w:rsidRPr="004846E5">
        <w:rPr>
          <w:sz w:val="28"/>
          <w:szCs w:val="28"/>
        </w:rPr>
        <w:t xml:space="preserve"> налоговых доходов на 1113,7 тыс. рублей и </w:t>
      </w:r>
      <w:r w:rsidRPr="004846E5">
        <w:rPr>
          <w:sz w:val="28"/>
          <w:szCs w:val="28"/>
        </w:rPr>
        <w:t xml:space="preserve">неналоговых доходов на сумму </w:t>
      </w:r>
      <w:r w:rsidR="00B421D5" w:rsidRPr="004846E5">
        <w:rPr>
          <w:sz w:val="28"/>
          <w:szCs w:val="28"/>
        </w:rPr>
        <w:t xml:space="preserve">3680,5 </w:t>
      </w:r>
      <w:r w:rsidRPr="004846E5">
        <w:rPr>
          <w:sz w:val="28"/>
          <w:szCs w:val="28"/>
        </w:rPr>
        <w:t xml:space="preserve">тыс. рублей. Наибольшая сумма уменьшения наблюдается по поступлениям доходов от продажи земельных участков – </w:t>
      </w:r>
      <w:r w:rsidR="00B421D5" w:rsidRPr="004846E5">
        <w:rPr>
          <w:sz w:val="28"/>
          <w:szCs w:val="28"/>
        </w:rPr>
        <w:t>2064,7</w:t>
      </w:r>
      <w:r w:rsidRPr="004846E5">
        <w:rPr>
          <w:sz w:val="28"/>
          <w:szCs w:val="28"/>
        </w:rPr>
        <w:t xml:space="preserve"> тыс. рублей</w:t>
      </w:r>
      <w:r w:rsidR="001524DE" w:rsidRPr="004846E5">
        <w:rPr>
          <w:sz w:val="28"/>
          <w:szCs w:val="28"/>
        </w:rPr>
        <w:t>.</w:t>
      </w:r>
      <w:r w:rsidRPr="004846E5">
        <w:rPr>
          <w:sz w:val="28"/>
          <w:szCs w:val="28"/>
        </w:rPr>
        <w:t xml:space="preserve"> Также ниже 202</w:t>
      </w:r>
      <w:r w:rsidR="001524DE" w:rsidRPr="004846E5">
        <w:rPr>
          <w:sz w:val="28"/>
          <w:szCs w:val="28"/>
        </w:rPr>
        <w:t>1</w:t>
      </w:r>
      <w:r w:rsidRPr="004846E5">
        <w:rPr>
          <w:sz w:val="28"/>
          <w:szCs w:val="28"/>
        </w:rPr>
        <w:t xml:space="preserve"> года поступ</w:t>
      </w:r>
      <w:r w:rsidR="00AA76CE">
        <w:rPr>
          <w:sz w:val="28"/>
          <w:szCs w:val="28"/>
        </w:rPr>
        <w:t>ило средств</w:t>
      </w:r>
      <w:r w:rsidRPr="004846E5">
        <w:rPr>
          <w:sz w:val="28"/>
          <w:szCs w:val="28"/>
        </w:rPr>
        <w:t xml:space="preserve"> от </w:t>
      </w:r>
      <w:r w:rsidR="001524DE" w:rsidRPr="004846E5">
        <w:rPr>
          <w:sz w:val="28"/>
          <w:szCs w:val="28"/>
        </w:rPr>
        <w:t xml:space="preserve">аренды земельных участков </w:t>
      </w:r>
      <w:r w:rsidRPr="004846E5">
        <w:rPr>
          <w:sz w:val="28"/>
          <w:szCs w:val="28"/>
        </w:rPr>
        <w:t xml:space="preserve"> на сумму </w:t>
      </w:r>
      <w:r w:rsidR="001524DE" w:rsidRPr="004846E5">
        <w:rPr>
          <w:sz w:val="28"/>
          <w:szCs w:val="28"/>
        </w:rPr>
        <w:t>1840,9 тыс. рублей.</w:t>
      </w:r>
      <w:r w:rsidR="00AA76CE">
        <w:rPr>
          <w:sz w:val="28"/>
          <w:szCs w:val="28"/>
        </w:rPr>
        <w:t xml:space="preserve"> Причиной </w:t>
      </w:r>
      <w:r w:rsidR="001524DE" w:rsidRPr="004846E5">
        <w:rPr>
          <w:sz w:val="28"/>
          <w:szCs w:val="28"/>
        </w:rPr>
        <w:t xml:space="preserve"> </w:t>
      </w:r>
      <w:r w:rsidR="00AA76CE">
        <w:rPr>
          <w:sz w:val="28"/>
          <w:szCs w:val="28"/>
        </w:rPr>
        <w:t>н</w:t>
      </w:r>
      <w:r w:rsidR="001524DE" w:rsidRPr="004846E5">
        <w:rPr>
          <w:sz w:val="28"/>
          <w:szCs w:val="28"/>
        </w:rPr>
        <w:t>евыполнени</w:t>
      </w:r>
      <w:r w:rsidR="00AA76CE">
        <w:rPr>
          <w:sz w:val="28"/>
          <w:szCs w:val="28"/>
        </w:rPr>
        <w:t>я</w:t>
      </w:r>
      <w:r w:rsidR="001524DE" w:rsidRPr="004846E5">
        <w:rPr>
          <w:sz w:val="28"/>
          <w:szCs w:val="28"/>
        </w:rPr>
        <w:t xml:space="preserve"> плана по поступлениям арендной платы </w:t>
      </w:r>
      <w:r w:rsidR="009675D8" w:rsidRPr="004846E5">
        <w:rPr>
          <w:sz w:val="28"/>
          <w:szCs w:val="28"/>
        </w:rPr>
        <w:t xml:space="preserve">за землю </w:t>
      </w:r>
      <w:r w:rsidR="00AA76CE">
        <w:rPr>
          <w:sz w:val="28"/>
          <w:szCs w:val="28"/>
        </w:rPr>
        <w:t>стала</w:t>
      </w:r>
      <w:r w:rsidR="001524DE" w:rsidRPr="004846E5">
        <w:rPr>
          <w:sz w:val="28"/>
          <w:szCs w:val="28"/>
        </w:rPr>
        <w:t xml:space="preserve"> имеющ</w:t>
      </w:r>
      <w:r w:rsidR="00AA76CE">
        <w:rPr>
          <w:sz w:val="28"/>
          <w:szCs w:val="28"/>
        </w:rPr>
        <w:t>ая</w:t>
      </w:r>
      <w:r w:rsidR="001524DE" w:rsidRPr="004846E5">
        <w:rPr>
          <w:sz w:val="28"/>
          <w:szCs w:val="28"/>
        </w:rPr>
        <w:t>ся задолженност</w:t>
      </w:r>
      <w:r w:rsidR="00AA76CE">
        <w:rPr>
          <w:sz w:val="28"/>
          <w:szCs w:val="28"/>
        </w:rPr>
        <w:t>ь</w:t>
      </w:r>
      <w:r w:rsidR="001524DE" w:rsidRPr="004846E5">
        <w:rPr>
          <w:sz w:val="28"/>
          <w:szCs w:val="28"/>
        </w:rPr>
        <w:t xml:space="preserve"> в бюджет </w:t>
      </w:r>
      <w:r w:rsidR="009675D8" w:rsidRPr="004846E5">
        <w:rPr>
          <w:sz w:val="28"/>
          <w:szCs w:val="28"/>
        </w:rPr>
        <w:t>по этому виду доходов</w:t>
      </w:r>
      <w:r w:rsidR="001524DE" w:rsidRPr="004846E5">
        <w:rPr>
          <w:sz w:val="28"/>
          <w:szCs w:val="28"/>
        </w:rPr>
        <w:t xml:space="preserve"> на 1 января 2023 года в сумме</w:t>
      </w:r>
      <w:r w:rsidR="009675D8" w:rsidRPr="004846E5">
        <w:rPr>
          <w:sz w:val="28"/>
          <w:szCs w:val="28"/>
        </w:rPr>
        <w:t xml:space="preserve"> 2714,4 тыс. </w:t>
      </w:r>
    </w:p>
    <w:p w:rsidR="008C190E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перечислениям из областного бюджета план исполнен на </w:t>
      </w:r>
      <w:r w:rsidR="009675D8">
        <w:rPr>
          <w:sz w:val="28"/>
          <w:szCs w:val="28"/>
        </w:rPr>
        <w:t xml:space="preserve">  - 93,3 </w:t>
      </w:r>
      <w:r>
        <w:rPr>
          <w:sz w:val="28"/>
          <w:szCs w:val="28"/>
        </w:rPr>
        <w:t xml:space="preserve"> процент</w:t>
      </w:r>
      <w:r w:rsidR="009675D8">
        <w:rPr>
          <w:sz w:val="28"/>
          <w:szCs w:val="28"/>
        </w:rPr>
        <w:t>а</w:t>
      </w:r>
      <w:r w:rsidR="004846E5">
        <w:rPr>
          <w:sz w:val="28"/>
          <w:szCs w:val="28"/>
        </w:rPr>
        <w:t>, при плане 191228,0 тыс.</w:t>
      </w:r>
      <w:r w:rsidR="00AA76CE">
        <w:rPr>
          <w:sz w:val="28"/>
          <w:szCs w:val="28"/>
        </w:rPr>
        <w:t xml:space="preserve"> </w:t>
      </w:r>
      <w:r w:rsidR="004846E5">
        <w:rPr>
          <w:sz w:val="28"/>
          <w:szCs w:val="28"/>
        </w:rPr>
        <w:t>рублей поступления составили 178418,5 тыс.</w:t>
      </w:r>
      <w:r w:rsidR="00AA76CE">
        <w:rPr>
          <w:sz w:val="28"/>
          <w:szCs w:val="28"/>
        </w:rPr>
        <w:t xml:space="preserve"> </w:t>
      </w:r>
      <w:r w:rsidR="004846E5">
        <w:rPr>
          <w:sz w:val="28"/>
          <w:szCs w:val="28"/>
        </w:rPr>
        <w:t xml:space="preserve">рублей. </w:t>
      </w:r>
      <w:r w:rsidR="009675D8">
        <w:rPr>
          <w:sz w:val="28"/>
          <w:szCs w:val="28"/>
        </w:rPr>
        <w:t xml:space="preserve"> </w:t>
      </w:r>
      <w:r w:rsidR="004846E5">
        <w:rPr>
          <w:sz w:val="28"/>
          <w:szCs w:val="28"/>
        </w:rPr>
        <w:t xml:space="preserve">Ниже утвержденного плана поступило субсидий из областного бюджета на 12679,1 тыс. рублей, вся сумма приходится на субсидии </w:t>
      </w:r>
      <w:r w:rsidR="004846E5" w:rsidRPr="004846E5">
        <w:rPr>
          <w:sz w:val="28"/>
          <w:szCs w:val="28"/>
        </w:rPr>
        <w:t>на осуществление дорожной деятельности</w:t>
      </w:r>
      <w:r w:rsidR="004846E5">
        <w:rPr>
          <w:sz w:val="28"/>
          <w:szCs w:val="28"/>
        </w:rPr>
        <w:t>.</w:t>
      </w:r>
      <w:r w:rsidR="00507C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Ниже плана исполнение по поступлениям субвенции на </w:t>
      </w:r>
      <w:r w:rsidR="00507C42">
        <w:rPr>
          <w:sz w:val="28"/>
          <w:szCs w:val="28"/>
        </w:rPr>
        <w:t>130,5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</w:t>
      </w:r>
      <w:r w:rsidR="00507C42">
        <w:rPr>
          <w:sz w:val="28"/>
          <w:szCs w:val="28"/>
        </w:rPr>
        <w:t xml:space="preserve">из них </w:t>
      </w:r>
      <w:r>
        <w:rPr>
          <w:sz w:val="28"/>
          <w:szCs w:val="28"/>
        </w:rPr>
        <w:t xml:space="preserve">на осуществление воинского учета на </w:t>
      </w:r>
      <w:r w:rsidR="00507C42">
        <w:rPr>
          <w:sz w:val="28"/>
          <w:szCs w:val="28"/>
        </w:rPr>
        <w:t>98,3</w:t>
      </w:r>
      <w:r>
        <w:rPr>
          <w:sz w:val="28"/>
          <w:szCs w:val="28"/>
        </w:rPr>
        <w:t xml:space="preserve"> тыс.рублей, так как в Малахово-Слободском сельском поселении вакантна должность по учету воннообязанных;</w:t>
      </w:r>
      <w:r w:rsidR="00507C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субвенции на содержание ребенка в семье опекуна и приемной семье, а также вознаграждение приемному родителю на </w:t>
      </w:r>
      <w:r w:rsidR="00507C42">
        <w:rPr>
          <w:sz w:val="28"/>
          <w:szCs w:val="28"/>
        </w:rPr>
        <w:t>11,9</w:t>
      </w:r>
      <w:r>
        <w:rPr>
          <w:sz w:val="28"/>
          <w:szCs w:val="28"/>
        </w:rPr>
        <w:t xml:space="preserve"> тыс.</w:t>
      </w:r>
      <w:r w:rsidR="00AA76CE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финансирование осуществляется по потребности и данная сумма выше требуемых средств;</w:t>
      </w:r>
      <w:r w:rsidR="00507C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субвенции на компенсацию части платы, взимаемой с родителей за присмотр и уход за детьми в детских садах на </w:t>
      </w:r>
      <w:r w:rsidR="00507C42">
        <w:rPr>
          <w:sz w:val="28"/>
          <w:szCs w:val="28"/>
        </w:rPr>
        <w:t>17,2</w:t>
      </w:r>
      <w:r>
        <w:rPr>
          <w:sz w:val="28"/>
          <w:szCs w:val="28"/>
        </w:rPr>
        <w:t xml:space="preserve"> тыс. рублей;  </w:t>
      </w:r>
    </w:p>
    <w:p w:rsidR="008C190E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F94061">
        <w:rPr>
          <w:sz w:val="28"/>
          <w:szCs w:val="28"/>
        </w:rPr>
        <w:t>асходы  бюджета муниципального района за 20</w:t>
      </w:r>
      <w:r>
        <w:rPr>
          <w:sz w:val="28"/>
          <w:szCs w:val="28"/>
        </w:rPr>
        <w:t>2</w:t>
      </w:r>
      <w:r w:rsidR="00EF07FD">
        <w:rPr>
          <w:sz w:val="28"/>
          <w:szCs w:val="28"/>
        </w:rPr>
        <w:t>2</w:t>
      </w:r>
      <w:r w:rsidRPr="00F94061">
        <w:rPr>
          <w:sz w:val="28"/>
          <w:szCs w:val="28"/>
        </w:rPr>
        <w:t xml:space="preserve"> год сложились в сумме </w:t>
      </w:r>
      <w:r w:rsidR="00466C97">
        <w:rPr>
          <w:sz w:val="28"/>
          <w:szCs w:val="28"/>
        </w:rPr>
        <w:t>295855,6 тыс. рублей</w:t>
      </w:r>
      <w:proofErr w:type="gramStart"/>
      <w:r w:rsidR="00466C97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выполнение плана составило 9</w:t>
      </w:r>
      <w:r w:rsidR="00466C97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="00466C97">
        <w:rPr>
          <w:sz w:val="28"/>
          <w:szCs w:val="28"/>
        </w:rPr>
        <w:t>8</w:t>
      </w:r>
      <w:r>
        <w:rPr>
          <w:sz w:val="28"/>
          <w:szCs w:val="28"/>
        </w:rPr>
        <w:t xml:space="preserve"> процента</w:t>
      </w:r>
      <w:r w:rsidRPr="00F94061">
        <w:rPr>
          <w:sz w:val="28"/>
          <w:szCs w:val="28"/>
        </w:rPr>
        <w:t>. К прошло</w:t>
      </w:r>
      <w:r w:rsidR="00466C97">
        <w:rPr>
          <w:sz w:val="28"/>
          <w:szCs w:val="28"/>
        </w:rPr>
        <w:t>му</w:t>
      </w:r>
      <w:r w:rsidRPr="00F94061">
        <w:rPr>
          <w:sz w:val="28"/>
          <w:szCs w:val="28"/>
        </w:rPr>
        <w:t xml:space="preserve"> год</w:t>
      </w:r>
      <w:r w:rsidR="00466C97">
        <w:rPr>
          <w:sz w:val="28"/>
          <w:szCs w:val="28"/>
        </w:rPr>
        <w:t>у</w:t>
      </w:r>
      <w:r w:rsidRPr="00F94061">
        <w:rPr>
          <w:sz w:val="28"/>
          <w:szCs w:val="28"/>
        </w:rPr>
        <w:t xml:space="preserve"> </w:t>
      </w:r>
      <w:r w:rsidR="00466C97">
        <w:rPr>
          <w:sz w:val="28"/>
          <w:szCs w:val="28"/>
        </w:rPr>
        <w:t>рост расходов</w:t>
      </w:r>
      <w:r>
        <w:rPr>
          <w:sz w:val="28"/>
          <w:szCs w:val="28"/>
        </w:rPr>
        <w:t xml:space="preserve"> составил </w:t>
      </w:r>
      <w:r w:rsidR="00466C97">
        <w:rPr>
          <w:sz w:val="28"/>
          <w:szCs w:val="28"/>
        </w:rPr>
        <w:t>38522,5</w:t>
      </w:r>
      <w:r>
        <w:rPr>
          <w:sz w:val="28"/>
          <w:szCs w:val="28"/>
        </w:rPr>
        <w:t xml:space="preserve"> </w:t>
      </w:r>
      <w:r w:rsidRPr="00F94061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</w:t>
      </w:r>
      <w:r w:rsidR="004F25C4">
        <w:rPr>
          <w:sz w:val="28"/>
          <w:szCs w:val="28"/>
        </w:rPr>
        <w:t>лей</w:t>
      </w:r>
      <w:r>
        <w:rPr>
          <w:sz w:val="28"/>
          <w:szCs w:val="28"/>
        </w:rPr>
        <w:t xml:space="preserve">. </w:t>
      </w:r>
      <w:r w:rsidR="00466C97">
        <w:rPr>
          <w:sz w:val="28"/>
          <w:szCs w:val="28"/>
        </w:rPr>
        <w:t>Увеличение р</w:t>
      </w:r>
      <w:r>
        <w:rPr>
          <w:sz w:val="28"/>
          <w:szCs w:val="28"/>
        </w:rPr>
        <w:t>асходов</w:t>
      </w:r>
      <w:r w:rsidR="0011360F">
        <w:rPr>
          <w:sz w:val="28"/>
          <w:szCs w:val="28"/>
        </w:rPr>
        <w:t>,</w:t>
      </w:r>
      <w:r>
        <w:rPr>
          <w:sz w:val="28"/>
          <w:szCs w:val="28"/>
        </w:rPr>
        <w:t xml:space="preserve">  </w:t>
      </w:r>
      <w:r w:rsidR="00466C97">
        <w:rPr>
          <w:sz w:val="28"/>
          <w:szCs w:val="28"/>
        </w:rPr>
        <w:t>в сравнении с</w:t>
      </w:r>
      <w:r>
        <w:rPr>
          <w:sz w:val="28"/>
          <w:szCs w:val="28"/>
        </w:rPr>
        <w:t xml:space="preserve"> уровн</w:t>
      </w:r>
      <w:r w:rsidR="00466C97">
        <w:rPr>
          <w:sz w:val="28"/>
          <w:szCs w:val="28"/>
        </w:rPr>
        <w:t>ем</w:t>
      </w:r>
      <w:r>
        <w:rPr>
          <w:sz w:val="28"/>
          <w:szCs w:val="28"/>
        </w:rPr>
        <w:t xml:space="preserve"> 202</w:t>
      </w:r>
      <w:r w:rsidR="00466C97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  <w:r w:rsidR="0011360F">
        <w:rPr>
          <w:sz w:val="28"/>
          <w:szCs w:val="28"/>
        </w:rPr>
        <w:t>,</w:t>
      </w:r>
      <w:r w:rsidR="00466C97">
        <w:rPr>
          <w:sz w:val="28"/>
          <w:szCs w:val="28"/>
        </w:rPr>
        <w:t xml:space="preserve"> сложил</w:t>
      </w:r>
      <w:r w:rsidR="004F25C4">
        <w:rPr>
          <w:sz w:val="28"/>
          <w:szCs w:val="28"/>
        </w:rPr>
        <w:t>о</w:t>
      </w:r>
      <w:r w:rsidR="00466C97">
        <w:rPr>
          <w:sz w:val="28"/>
          <w:szCs w:val="28"/>
        </w:rPr>
        <w:t>с</w:t>
      </w:r>
      <w:r w:rsidR="004F25C4">
        <w:rPr>
          <w:sz w:val="28"/>
          <w:szCs w:val="28"/>
        </w:rPr>
        <w:t>ь</w:t>
      </w:r>
      <w:r w:rsidR="00466C97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следующим отраслям: </w:t>
      </w:r>
    </w:p>
    <w:p w:rsidR="00FA219A" w:rsidRDefault="00B17DAC" w:rsidP="00FA219A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«Общегосударственные вопросы» - 4193,4 тыс. рублей;</w:t>
      </w:r>
    </w:p>
    <w:p w:rsidR="008C190E" w:rsidRDefault="008C190E" w:rsidP="00FA219A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«Национальная экономика» – </w:t>
      </w:r>
      <w:r w:rsidR="00B17DAC">
        <w:rPr>
          <w:sz w:val="28"/>
          <w:szCs w:val="28"/>
        </w:rPr>
        <w:t>19934,0</w:t>
      </w:r>
      <w:r>
        <w:rPr>
          <w:sz w:val="28"/>
          <w:szCs w:val="28"/>
        </w:rPr>
        <w:t xml:space="preserve"> тыс. рублей;</w:t>
      </w:r>
    </w:p>
    <w:p w:rsidR="00B17DAC" w:rsidRDefault="00B17DAC" w:rsidP="00FA219A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«Жилищно-коммунальное хозяйство» - 3452,5 тыс. рублей;</w:t>
      </w:r>
    </w:p>
    <w:p w:rsidR="00B17DAC" w:rsidRDefault="00B17DAC" w:rsidP="00FA219A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 Образование» - 11860,9 тыс. рублей;</w:t>
      </w:r>
    </w:p>
    <w:p w:rsidR="008C190E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«Социальная политика» – 1</w:t>
      </w:r>
      <w:r w:rsidR="00B17DAC">
        <w:rPr>
          <w:sz w:val="28"/>
          <w:szCs w:val="28"/>
        </w:rPr>
        <w:t>389,4</w:t>
      </w:r>
      <w:r>
        <w:rPr>
          <w:sz w:val="28"/>
          <w:szCs w:val="28"/>
        </w:rPr>
        <w:t xml:space="preserve"> тыс. рублей;</w:t>
      </w: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2F4B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Межбюджетные трансферты» - </w:t>
      </w:r>
      <w:r w:rsidR="00712F4B">
        <w:rPr>
          <w:sz w:val="28"/>
          <w:szCs w:val="28"/>
        </w:rPr>
        <w:t>704,6</w:t>
      </w:r>
      <w:r>
        <w:rPr>
          <w:sz w:val="28"/>
          <w:szCs w:val="28"/>
        </w:rPr>
        <w:t xml:space="preserve"> тыс. рублей.</w:t>
      </w: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видно из приведенных ниже данных наибольшее </w:t>
      </w:r>
      <w:r w:rsidR="00222D16">
        <w:rPr>
          <w:sz w:val="28"/>
          <w:szCs w:val="28"/>
        </w:rPr>
        <w:t xml:space="preserve">увеличение </w:t>
      </w:r>
      <w:r>
        <w:rPr>
          <w:sz w:val="28"/>
          <w:szCs w:val="28"/>
        </w:rPr>
        <w:t xml:space="preserve"> расходов сложилось по отрасли «Национальная экономика». В разрезе подразделов этой отрасли основно</w:t>
      </w:r>
      <w:r w:rsidR="00222D16">
        <w:rPr>
          <w:sz w:val="28"/>
          <w:szCs w:val="28"/>
        </w:rPr>
        <w:t xml:space="preserve">е увеличение наблюдается </w:t>
      </w:r>
      <w:r>
        <w:rPr>
          <w:sz w:val="28"/>
          <w:szCs w:val="28"/>
        </w:rPr>
        <w:t xml:space="preserve">по подразделу 0409 «Дородное хозяйство (дорожные фонды)» – </w:t>
      </w:r>
      <w:r w:rsidR="00222D16">
        <w:rPr>
          <w:sz w:val="28"/>
          <w:szCs w:val="28"/>
        </w:rPr>
        <w:t>19374,4</w:t>
      </w:r>
      <w:r>
        <w:rPr>
          <w:sz w:val="28"/>
          <w:szCs w:val="28"/>
        </w:rPr>
        <w:t xml:space="preserve"> тыс. рублей. </w:t>
      </w:r>
      <w:r w:rsidR="00222D16">
        <w:rPr>
          <w:sz w:val="28"/>
          <w:szCs w:val="28"/>
        </w:rPr>
        <w:t>Увеличение</w:t>
      </w:r>
      <w:r>
        <w:rPr>
          <w:sz w:val="28"/>
          <w:szCs w:val="28"/>
        </w:rPr>
        <w:t xml:space="preserve"> расходов по этому подразделу </w:t>
      </w:r>
      <w:r w:rsidR="00222D16">
        <w:rPr>
          <w:sz w:val="28"/>
          <w:szCs w:val="28"/>
        </w:rPr>
        <w:t>связано с увеличением</w:t>
      </w:r>
      <w:r>
        <w:rPr>
          <w:sz w:val="28"/>
          <w:szCs w:val="28"/>
        </w:rPr>
        <w:t xml:space="preserve"> поступлений средств из областного бюджета на ремонт дорог в 202</w:t>
      </w:r>
      <w:r w:rsidR="00222D16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на </w:t>
      </w:r>
      <w:r w:rsidR="00222D16">
        <w:rPr>
          <w:sz w:val="28"/>
          <w:szCs w:val="28"/>
        </w:rPr>
        <w:t>19921,0</w:t>
      </w:r>
      <w:r>
        <w:rPr>
          <w:sz w:val="28"/>
          <w:szCs w:val="28"/>
        </w:rPr>
        <w:t xml:space="preserve"> тыс. рублей.</w:t>
      </w:r>
      <w:r w:rsidR="00222D16">
        <w:rPr>
          <w:sz w:val="28"/>
          <w:szCs w:val="28"/>
        </w:rPr>
        <w:t xml:space="preserve"> За счет средств областного бюджета администрацией Троснянского района приобретен</w:t>
      </w:r>
      <w:r w:rsidR="007829E9">
        <w:rPr>
          <w:sz w:val="28"/>
          <w:szCs w:val="28"/>
        </w:rPr>
        <w:t>а</w:t>
      </w:r>
      <w:r w:rsidR="00222D16">
        <w:rPr>
          <w:sz w:val="28"/>
          <w:szCs w:val="28"/>
        </w:rPr>
        <w:t xml:space="preserve"> техник</w:t>
      </w:r>
      <w:r w:rsidR="007829E9">
        <w:rPr>
          <w:sz w:val="28"/>
          <w:szCs w:val="28"/>
        </w:rPr>
        <w:t>а</w:t>
      </w:r>
      <w:r w:rsidR="00222D16">
        <w:rPr>
          <w:sz w:val="28"/>
          <w:szCs w:val="28"/>
        </w:rPr>
        <w:t xml:space="preserve"> для обслуживания дорог.</w:t>
      </w:r>
      <w:r w:rsidR="0034524A">
        <w:rPr>
          <w:sz w:val="28"/>
          <w:szCs w:val="28"/>
        </w:rPr>
        <w:t xml:space="preserve"> В сравнении с 2021 годом увеличились расходы на содержание ГТС на 423,9 тыс. рублей и на возмещение расходов по пассажирским перевозкам на 139,8 тыс.</w:t>
      </w:r>
      <w:r w:rsidR="009F46B9">
        <w:rPr>
          <w:sz w:val="28"/>
          <w:szCs w:val="28"/>
        </w:rPr>
        <w:t xml:space="preserve"> </w:t>
      </w:r>
      <w:r w:rsidR="0034524A">
        <w:rPr>
          <w:sz w:val="28"/>
          <w:szCs w:val="28"/>
        </w:rPr>
        <w:t xml:space="preserve">рублей. </w:t>
      </w:r>
    </w:p>
    <w:p w:rsidR="00222D16" w:rsidRDefault="00222D16" w:rsidP="008C190E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отрасли «Образование» рост расходов составляет 106,8 процента. </w:t>
      </w:r>
      <w:r w:rsidR="007E66C9">
        <w:rPr>
          <w:sz w:val="28"/>
          <w:szCs w:val="28"/>
        </w:rPr>
        <w:t xml:space="preserve">Увеличение расходов на образовательные </w:t>
      </w:r>
      <w:r w:rsidR="002A2B64">
        <w:rPr>
          <w:sz w:val="28"/>
          <w:szCs w:val="28"/>
        </w:rPr>
        <w:t>организации</w:t>
      </w:r>
      <w:r w:rsidR="007E66C9">
        <w:rPr>
          <w:sz w:val="28"/>
          <w:szCs w:val="28"/>
        </w:rPr>
        <w:t xml:space="preserve"> связано в первую очередь с повышением оплаты труда. Так как с 1.01.2022 года увеличен МРОТ, а также увеличена базовая ставка работникам образования. К 2021 году рост расходов на зарплату с начислениями составляет 108,8 процента, а в суммовом выражении это -12083,4 тыс. рублей. В связи с ежегодной индексацией услуг ЖКХ растут и расходы на опла</w:t>
      </w:r>
      <w:r w:rsidR="00487F70">
        <w:rPr>
          <w:sz w:val="28"/>
          <w:szCs w:val="28"/>
        </w:rPr>
        <w:t xml:space="preserve">ту энергоснабжающим организация, так в 2021 году расходы на оплату ЖКХ по образовательным организациям составляли </w:t>
      </w:r>
      <w:r w:rsidR="005368AD">
        <w:rPr>
          <w:sz w:val="28"/>
          <w:szCs w:val="28"/>
        </w:rPr>
        <w:t>12974,0</w:t>
      </w:r>
      <w:r w:rsidR="00487F70">
        <w:rPr>
          <w:sz w:val="28"/>
          <w:szCs w:val="28"/>
        </w:rPr>
        <w:t xml:space="preserve"> тыс.</w:t>
      </w:r>
      <w:r w:rsidR="002A2B64">
        <w:rPr>
          <w:sz w:val="28"/>
          <w:szCs w:val="28"/>
        </w:rPr>
        <w:t xml:space="preserve"> </w:t>
      </w:r>
      <w:r w:rsidR="00487F70">
        <w:rPr>
          <w:sz w:val="28"/>
          <w:szCs w:val="28"/>
        </w:rPr>
        <w:t xml:space="preserve">рублей, а в 2022 году </w:t>
      </w:r>
      <w:r w:rsidR="005368AD">
        <w:rPr>
          <w:sz w:val="28"/>
          <w:szCs w:val="28"/>
        </w:rPr>
        <w:t>13621,0</w:t>
      </w:r>
      <w:r w:rsidR="00487F70">
        <w:rPr>
          <w:sz w:val="28"/>
          <w:szCs w:val="28"/>
        </w:rPr>
        <w:t xml:space="preserve"> тыс.</w:t>
      </w:r>
      <w:r w:rsidR="000571CC">
        <w:rPr>
          <w:sz w:val="28"/>
          <w:szCs w:val="28"/>
        </w:rPr>
        <w:t xml:space="preserve"> </w:t>
      </w:r>
      <w:r w:rsidR="00487F70">
        <w:rPr>
          <w:sz w:val="28"/>
          <w:szCs w:val="28"/>
        </w:rPr>
        <w:t>рублей.</w:t>
      </w:r>
      <w:r w:rsidR="007E66C9">
        <w:rPr>
          <w:sz w:val="28"/>
          <w:szCs w:val="28"/>
        </w:rPr>
        <w:t xml:space="preserve"> </w:t>
      </w:r>
    </w:p>
    <w:p w:rsidR="009F46B9" w:rsidRDefault="001D09BE" w:rsidP="008C190E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расходов по жилищно-коммунальному хозяйству сложилось по подразделу 0503 «Благоустройство» на 4857,2 тыс. рублей. В 2022 году осуществлено благоустройство территории по улице </w:t>
      </w:r>
      <w:r w:rsidR="004013BB">
        <w:rPr>
          <w:sz w:val="28"/>
          <w:szCs w:val="28"/>
        </w:rPr>
        <w:t>Советской за счет средств выделенных из областного бюджета в сумме 4049,6 тыс. рублей.</w:t>
      </w:r>
      <w:r>
        <w:rPr>
          <w:sz w:val="28"/>
          <w:szCs w:val="28"/>
        </w:rPr>
        <w:t xml:space="preserve"> </w:t>
      </w: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 отрасли  «Социальная политика» </w:t>
      </w:r>
      <w:r w:rsidR="004013BB">
        <w:rPr>
          <w:sz w:val="28"/>
          <w:szCs w:val="28"/>
        </w:rPr>
        <w:t>увеличение сложилось</w:t>
      </w:r>
      <w:r>
        <w:rPr>
          <w:sz w:val="28"/>
          <w:szCs w:val="28"/>
        </w:rPr>
        <w:t xml:space="preserve"> за счет того, что в 202</w:t>
      </w:r>
      <w:r w:rsidR="004013BB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были расходы на обеспечение жильем </w:t>
      </w:r>
      <w:r w:rsidR="004013BB">
        <w:rPr>
          <w:sz w:val="28"/>
          <w:szCs w:val="28"/>
        </w:rPr>
        <w:t xml:space="preserve">граждан в соответствии с ФЗ от </w:t>
      </w:r>
      <w:r w:rsidR="004013BB" w:rsidRPr="004013BB">
        <w:rPr>
          <w:sz w:val="28"/>
          <w:szCs w:val="28"/>
        </w:rPr>
        <w:t xml:space="preserve">24 ноября 1995 года №181-ФЗ " О социальной защите инвалидов в Российской Федерации" </w:t>
      </w:r>
      <w:r>
        <w:rPr>
          <w:sz w:val="28"/>
          <w:szCs w:val="28"/>
        </w:rPr>
        <w:t xml:space="preserve">в сумме </w:t>
      </w:r>
      <w:r w:rsidR="004013BB">
        <w:rPr>
          <w:sz w:val="28"/>
          <w:szCs w:val="28"/>
        </w:rPr>
        <w:t>1067,0</w:t>
      </w:r>
      <w:r>
        <w:rPr>
          <w:sz w:val="28"/>
          <w:szCs w:val="28"/>
        </w:rPr>
        <w:t xml:space="preserve"> тыс. рублей, в 2021 году на эти цели средства не выделялись из областного бюджета.</w:t>
      </w:r>
      <w:r w:rsidR="004013BB">
        <w:rPr>
          <w:sz w:val="28"/>
          <w:szCs w:val="28"/>
        </w:rPr>
        <w:t xml:space="preserve"> </w:t>
      </w:r>
      <w:proofErr w:type="gramEnd"/>
    </w:p>
    <w:p w:rsidR="004013BB" w:rsidRDefault="004013BB" w:rsidP="008C190E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разделу «Общегосударственные вопросы»</w:t>
      </w:r>
      <w:r w:rsidR="00254A29">
        <w:rPr>
          <w:sz w:val="28"/>
          <w:szCs w:val="28"/>
        </w:rPr>
        <w:t xml:space="preserve"> рост расходов составил 113,2 процента. С 1.01.2022 года произведена индексация оплаты труда работникам в размере 1,1, кроме того приобретен автомобиль  для администрации района.</w:t>
      </w:r>
      <w:r>
        <w:rPr>
          <w:sz w:val="28"/>
          <w:szCs w:val="28"/>
        </w:rPr>
        <w:t xml:space="preserve"> </w:t>
      </w:r>
    </w:p>
    <w:p w:rsidR="00A12669" w:rsidRDefault="00A12669" w:rsidP="008C190E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Увеличение</w:t>
      </w:r>
      <w:r w:rsidR="008C190E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ов</w:t>
      </w:r>
      <w:r w:rsidR="008C190E">
        <w:rPr>
          <w:sz w:val="28"/>
          <w:szCs w:val="28"/>
        </w:rPr>
        <w:t xml:space="preserve"> сельским поселениям</w:t>
      </w:r>
      <w:r>
        <w:rPr>
          <w:sz w:val="28"/>
          <w:szCs w:val="28"/>
        </w:rPr>
        <w:t xml:space="preserve"> сложилось по переданным району государственным полномочиям  по расчету и предоставлению дотации на выравнивание бюджетной обеспеченности сельским поселениям. На 2022 год эта статья расходов областью увеличена на 642,5 тыс. рублей.  </w:t>
      </w:r>
    </w:p>
    <w:p w:rsidR="008C190E" w:rsidRDefault="00A12669" w:rsidP="008C190E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Несмотря рост</w:t>
      </w:r>
      <w:r w:rsidR="008C190E">
        <w:rPr>
          <w:sz w:val="28"/>
          <w:szCs w:val="28"/>
        </w:rPr>
        <w:t xml:space="preserve"> расходов в сравнении с 202</w:t>
      </w:r>
      <w:r>
        <w:rPr>
          <w:sz w:val="28"/>
          <w:szCs w:val="28"/>
        </w:rPr>
        <w:t>1</w:t>
      </w:r>
      <w:r w:rsidR="008C190E">
        <w:rPr>
          <w:sz w:val="28"/>
          <w:szCs w:val="28"/>
        </w:rPr>
        <w:t xml:space="preserve"> годом</w:t>
      </w:r>
      <w:r w:rsidR="00AA76CE">
        <w:rPr>
          <w:sz w:val="28"/>
          <w:szCs w:val="28"/>
        </w:rPr>
        <w:t>,</w:t>
      </w:r>
      <w:r w:rsidR="008C190E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культуре </w:t>
      </w:r>
      <w:r w:rsidR="008C190E">
        <w:rPr>
          <w:sz w:val="28"/>
          <w:szCs w:val="28"/>
        </w:rPr>
        <w:t xml:space="preserve"> расходы </w:t>
      </w:r>
      <w:r>
        <w:rPr>
          <w:sz w:val="28"/>
          <w:szCs w:val="28"/>
        </w:rPr>
        <w:t>уменьшились</w:t>
      </w:r>
      <w:r w:rsidR="008C190E">
        <w:rPr>
          <w:sz w:val="28"/>
          <w:szCs w:val="28"/>
        </w:rPr>
        <w:t xml:space="preserve"> в 202</w:t>
      </w:r>
      <w:r>
        <w:rPr>
          <w:sz w:val="28"/>
          <w:szCs w:val="28"/>
        </w:rPr>
        <w:t>2</w:t>
      </w:r>
      <w:r w:rsidR="008C190E">
        <w:rPr>
          <w:sz w:val="28"/>
          <w:szCs w:val="28"/>
        </w:rPr>
        <w:t xml:space="preserve"> году на </w:t>
      </w:r>
      <w:r>
        <w:rPr>
          <w:sz w:val="28"/>
          <w:szCs w:val="28"/>
        </w:rPr>
        <w:t>3483,2 тыс. рублей. В 2021 году из областного бюджета выделялись средства на д</w:t>
      </w:r>
      <w:r w:rsidRPr="00A12669">
        <w:rPr>
          <w:sz w:val="28"/>
          <w:szCs w:val="28"/>
        </w:rPr>
        <w:t>ополнительные выплаты стимулирующего характера работникам муниципальных учреждений культуры</w:t>
      </w:r>
      <w:r>
        <w:rPr>
          <w:sz w:val="28"/>
          <w:szCs w:val="28"/>
        </w:rPr>
        <w:t xml:space="preserve"> в сумме 3954,4</w:t>
      </w:r>
      <w:r w:rsidR="00942CBE">
        <w:rPr>
          <w:sz w:val="28"/>
          <w:szCs w:val="28"/>
        </w:rPr>
        <w:t xml:space="preserve"> тыс. рублей.</w:t>
      </w:r>
    </w:p>
    <w:p w:rsidR="008C190E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D05E10">
        <w:rPr>
          <w:sz w:val="28"/>
          <w:szCs w:val="28"/>
        </w:rPr>
        <w:lastRenderedPageBreak/>
        <w:t>Расходы на социальную сферу (образование, культура,  физкультура, социальная политика) за  202</w:t>
      </w:r>
      <w:r w:rsidR="003848E2">
        <w:rPr>
          <w:sz w:val="28"/>
          <w:szCs w:val="28"/>
        </w:rPr>
        <w:t>2</w:t>
      </w:r>
      <w:r w:rsidRPr="00D05E10">
        <w:rPr>
          <w:sz w:val="28"/>
          <w:szCs w:val="28"/>
        </w:rPr>
        <w:t xml:space="preserve"> год сложились в сумме </w:t>
      </w:r>
      <w:r w:rsidR="00B056BC">
        <w:rPr>
          <w:sz w:val="28"/>
          <w:szCs w:val="28"/>
        </w:rPr>
        <w:t>195496,9</w:t>
      </w:r>
      <w:r w:rsidRPr="00D05E10">
        <w:rPr>
          <w:sz w:val="28"/>
          <w:szCs w:val="28"/>
        </w:rPr>
        <w:t xml:space="preserve">   тыс. рублей, что составляет </w:t>
      </w:r>
      <w:r w:rsidR="00B056BC">
        <w:rPr>
          <w:sz w:val="28"/>
          <w:szCs w:val="28"/>
        </w:rPr>
        <w:t>66,1</w:t>
      </w:r>
      <w:r w:rsidRPr="00D05E10">
        <w:rPr>
          <w:sz w:val="28"/>
          <w:szCs w:val="28"/>
        </w:rPr>
        <w:t xml:space="preserve"> процента общей суммы расходов 202</w:t>
      </w:r>
      <w:r w:rsidR="00B056BC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D05E10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D05E10">
        <w:rPr>
          <w:sz w:val="28"/>
          <w:szCs w:val="28"/>
        </w:rPr>
        <w:t xml:space="preserve">. Кассовые расходы на заработную плату и начисления на нее работникам социальной сферы составили </w:t>
      </w:r>
      <w:r w:rsidR="00B056BC">
        <w:rPr>
          <w:sz w:val="28"/>
          <w:szCs w:val="28"/>
        </w:rPr>
        <w:t xml:space="preserve">154035,3 </w:t>
      </w:r>
      <w:r w:rsidRPr="00D05E10">
        <w:rPr>
          <w:sz w:val="28"/>
          <w:szCs w:val="28"/>
        </w:rPr>
        <w:t xml:space="preserve">тыс. рублей, это </w:t>
      </w:r>
      <w:r>
        <w:rPr>
          <w:sz w:val="28"/>
          <w:szCs w:val="28"/>
        </w:rPr>
        <w:t>5</w:t>
      </w:r>
      <w:r w:rsidR="00B056BC">
        <w:rPr>
          <w:sz w:val="28"/>
          <w:szCs w:val="28"/>
        </w:rPr>
        <w:t>2</w:t>
      </w:r>
      <w:r>
        <w:rPr>
          <w:sz w:val="28"/>
          <w:szCs w:val="28"/>
        </w:rPr>
        <w:t>,</w:t>
      </w:r>
      <w:r w:rsidR="00B056BC">
        <w:rPr>
          <w:sz w:val="28"/>
          <w:szCs w:val="28"/>
        </w:rPr>
        <w:t>1</w:t>
      </w:r>
      <w:r w:rsidRPr="00D05E10">
        <w:rPr>
          <w:sz w:val="28"/>
          <w:szCs w:val="28"/>
        </w:rPr>
        <w:t xml:space="preserve"> процента всех расходов районного бюджета. </w:t>
      </w:r>
      <w:r>
        <w:rPr>
          <w:sz w:val="28"/>
          <w:szCs w:val="28"/>
        </w:rPr>
        <w:t>Всего расходы бюджета муниципального района на зарплату и начисления в 202</w:t>
      </w:r>
      <w:r w:rsidR="00B056BC">
        <w:rPr>
          <w:sz w:val="28"/>
          <w:szCs w:val="28"/>
        </w:rPr>
        <w:t>2</w:t>
      </w:r>
      <w:r>
        <w:rPr>
          <w:sz w:val="28"/>
          <w:szCs w:val="28"/>
        </w:rPr>
        <w:t xml:space="preserve"> году сложились в сумме </w:t>
      </w:r>
      <w:r w:rsidR="00B056BC">
        <w:rPr>
          <w:sz w:val="28"/>
          <w:szCs w:val="28"/>
        </w:rPr>
        <w:t>191638,6</w:t>
      </w:r>
      <w:r>
        <w:rPr>
          <w:sz w:val="28"/>
          <w:szCs w:val="28"/>
        </w:rPr>
        <w:t xml:space="preserve"> тыс. рублей или </w:t>
      </w:r>
      <w:r w:rsidR="00B056BC">
        <w:rPr>
          <w:sz w:val="28"/>
          <w:szCs w:val="28"/>
        </w:rPr>
        <w:t>64,8</w:t>
      </w:r>
      <w:r>
        <w:rPr>
          <w:sz w:val="28"/>
          <w:szCs w:val="28"/>
        </w:rPr>
        <w:t xml:space="preserve"> процента от общей суммы расходов 202</w:t>
      </w:r>
      <w:r w:rsidR="00B056BC">
        <w:rPr>
          <w:sz w:val="28"/>
          <w:szCs w:val="28"/>
        </w:rPr>
        <w:t>2</w:t>
      </w:r>
      <w:r>
        <w:rPr>
          <w:sz w:val="28"/>
          <w:szCs w:val="28"/>
        </w:rPr>
        <w:t xml:space="preserve"> года. </w:t>
      </w:r>
      <w:r w:rsidRPr="00D05E10">
        <w:rPr>
          <w:sz w:val="28"/>
          <w:szCs w:val="28"/>
        </w:rPr>
        <w:t xml:space="preserve">  </w:t>
      </w:r>
    </w:p>
    <w:p w:rsidR="008C190E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мероприятия по национальной безопасности направлено средств на сумму 25</w:t>
      </w:r>
      <w:r w:rsidR="007829E9">
        <w:rPr>
          <w:sz w:val="28"/>
          <w:szCs w:val="28"/>
        </w:rPr>
        <w:t>43</w:t>
      </w:r>
      <w:r>
        <w:rPr>
          <w:sz w:val="28"/>
          <w:szCs w:val="28"/>
        </w:rPr>
        <w:t>,</w:t>
      </w:r>
      <w:r w:rsidR="007829E9">
        <w:rPr>
          <w:sz w:val="28"/>
          <w:szCs w:val="28"/>
        </w:rPr>
        <w:t>8</w:t>
      </w:r>
      <w:r>
        <w:rPr>
          <w:sz w:val="28"/>
          <w:szCs w:val="28"/>
        </w:rPr>
        <w:t xml:space="preserve"> тыс. рублей, из них на содержание ЕДДС района израсходовано </w:t>
      </w:r>
      <w:r w:rsidRPr="00D05E10">
        <w:rPr>
          <w:sz w:val="28"/>
          <w:szCs w:val="28"/>
        </w:rPr>
        <w:t xml:space="preserve"> </w:t>
      </w:r>
      <w:r>
        <w:rPr>
          <w:sz w:val="28"/>
          <w:szCs w:val="28"/>
        </w:rPr>
        <w:t>25</w:t>
      </w:r>
      <w:r w:rsidR="007829E9">
        <w:rPr>
          <w:sz w:val="28"/>
          <w:szCs w:val="28"/>
        </w:rPr>
        <w:t>40</w:t>
      </w:r>
      <w:r>
        <w:rPr>
          <w:sz w:val="28"/>
          <w:szCs w:val="28"/>
        </w:rPr>
        <w:t>,</w:t>
      </w:r>
      <w:r w:rsidR="007829E9">
        <w:rPr>
          <w:sz w:val="28"/>
          <w:szCs w:val="28"/>
        </w:rPr>
        <w:t>6</w:t>
      </w:r>
      <w:r>
        <w:rPr>
          <w:sz w:val="28"/>
          <w:szCs w:val="28"/>
        </w:rPr>
        <w:t xml:space="preserve"> тыс. рублей.</w:t>
      </w:r>
    </w:p>
    <w:p w:rsidR="008C190E" w:rsidRDefault="008C190E" w:rsidP="00AA76C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202</w:t>
      </w:r>
      <w:r w:rsidR="007829E9">
        <w:rPr>
          <w:sz w:val="28"/>
          <w:szCs w:val="28"/>
        </w:rPr>
        <w:t>2</w:t>
      </w:r>
      <w:r>
        <w:rPr>
          <w:sz w:val="28"/>
          <w:szCs w:val="28"/>
        </w:rPr>
        <w:t xml:space="preserve"> год на возмещение убытков по дотационным маршрутам с низким пассажиропотоком выделено средств на сумму </w:t>
      </w:r>
      <w:r w:rsidR="007829E9">
        <w:rPr>
          <w:sz w:val="28"/>
          <w:szCs w:val="28"/>
        </w:rPr>
        <w:t>2057,6</w:t>
      </w:r>
      <w:r>
        <w:rPr>
          <w:sz w:val="28"/>
          <w:szCs w:val="28"/>
        </w:rPr>
        <w:t xml:space="preserve">  тыс. рублей. </w:t>
      </w:r>
    </w:p>
    <w:p w:rsidR="008C190E" w:rsidRDefault="008C190E" w:rsidP="00AA76CE">
      <w:pPr>
        <w:pStyle w:val="a4"/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 счет средств Дорожного фонда расходы составили  </w:t>
      </w:r>
      <w:r w:rsidR="007829E9">
        <w:rPr>
          <w:sz w:val="28"/>
          <w:szCs w:val="28"/>
        </w:rPr>
        <w:t>40194,1</w:t>
      </w:r>
      <w:r w:rsidR="00AA76CE">
        <w:rPr>
          <w:sz w:val="28"/>
          <w:szCs w:val="28"/>
        </w:rPr>
        <w:t xml:space="preserve">  тыс. </w:t>
      </w:r>
      <w:r>
        <w:rPr>
          <w:sz w:val="28"/>
          <w:szCs w:val="28"/>
        </w:rPr>
        <w:t xml:space="preserve">рублей, из них на содержание и ремонт автомобильных дорог местного значения – </w:t>
      </w:r>
      <w:r w:rsidR="00E8046E">
        <w:rPr>
          <w:sz w:val="28"/>
          <w:szCs w:val="28"/>
        </w:rPr>
        <w:t>12</w:t>
      </w:r>
      <w:r w:rsidR="0075440A">
        <w:rPr>
          <w:sz w:val="28"/>
          <w:szCs w:val="28"/>
        </w:rPr>
        <w:t>525,3</w:t>
      </w:r>
      <w:r>
        <w:rPr>
          <w:sz w:val="28"/>
          <w:szCs w:val="28"/>
        </w:rPr>
        <w:t xml:space="preserve"> тыс. рублей, </w:t>
      </w:r>
      <w:r w:rsidR="00E8046E">
        <w:rPr>
          <w:sz w:val="28"/>
          <w:szCs w:val="28"/>
        </w:rPr>
        <w:t>приобретена дорожная техника на 21</w:t>
      </w:r>
      <w:r w:rsidR="00F1699D">
        <w:rPr>
          <w:sz w:val="28"/>
          <w:szCs w:val="28"/>
        </w:rPr>
        <w:t>212,1</w:t>
      </w:r>
      <w:r w:rsidR="00E8046E">
        <w:rPr>
          <w:sz w:val="28"/>
          <w:szCs w:val="28"/>
        </w:rPr>
        <w:t xml:space="preserve"> тыс.</w:t>
      </w:r>
      <w:r w:rsidR="00F1699D">
        <w:rPr>
          <w:sz w:val="28"/>
          <w:szCs w:val="28"/>
        </w:rPr>
        <w:t xml:space="preserve"> </w:t>
      </w:r>
      <w:r w:rsidR="00E8046E">
        <w:rPr>
          <w:sz w:val="28"/>
          <w:szCs w:val="28"/>
        </w:rPr>
        <w:t xml:space="preserve">рублей, на </w:t>
      </w:r>
      <w:r>
        <w:rPr>
          <w:sz w:val="28"/>
          <w:szCs w:val="28"/>
        </w:rPr>
        <w:t xml:space="preserve">сельским поселениям района перечислены средства на содержание дорог в сумме </w:t>
      </w:r>
      <w:r w:rsidR="007829E9">
        <w:rPr>
          <w:sz w:val="28"/>
          <w:szCs w:val="28"/>
        </w:rPr>
        <w:t>2478,1</w:t>
      </w:r>
      <w:r>
        <w:rPr>
          <w:sz w:val="28"/>
          <w:szCs w:val="28"/>
        </w:rPr>
        <w:t xml:space="preserve"> тыс. рублей, осуществлено межевание дорог на сумму 300,0 тыс. рублей.</w:t>
      </w:r>
      <w:proofErr w:type="gramEnd"/>
    </w:p>
    <w:p w:rsidR="00BD5BFB" w:rsidRPr="00A64366" w:rsidRDefault="00BD5BFB" w:rsidP="00AA76C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64366">
        <w:rPr>
          <w:color w:val="000000"/>
          <w:sz w:val="28"/>
          <w:szCs w:val="28"/>
        </w:rPr>
        <w:t>В рамках программы  «Комплексное развитие сельских территорий» в 2022 году выполнено</w:t>
      </w:r>
      <w:r>
        <w:rPr>
          <w:color w:val="000000"/>
          <w:sz w:val="28"/>
          <w:szCs w:val="28"/>
        </w:rPr>
        <w:t xml:space="preserve"> </w:t>
      </w:r>
      <w:r w:rsidRPr="00A64366">
        <w:rPr>
          <w:color w:val="000000"/>
          <w:sz w:val="28"/>
          <w:szCs w:val="28"/>
        </w:rPr>
        <w:t>устройство 4-х детских площадок</w:t>
      </w:r>
      <w:r>
        <w:rPr>
          <w:color w:val="000000"/>
          <w:sz w:val="28"/>
          <w:szCs w:val="28"/>
        </w:rPr>
        <w:t xml:space="preserve"> в</w:t>
      </w:r>
      <w:r w:rsidRPr="00A64366">
        <w:rPr>
          <w:color w:val="000000"/>
          <w:sz w:val="28"/>
          <w:szCs w:val="28"/>
        </w:rPr>
        <w:t xml:space="preserve"> д. Н. Муханово, с. Никольское, д. Сомово, с. Тросна на общую сумму 1024,0 тыс. рублей;</w:t>
      </w:r>
    </w:p>
    <w:p w:rsidR="00307B90" w:rsidRDefault="00BD5BFB" w:rsidP="00307B90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A6436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Осуществлено б</w:t>
      </w:r>
      <w:r w:rsidRPr="00A64366">
        <w:rPr>
          <w:sz w:val="28"/>
          <w:szCs w:val="28"/>
        </w:rPr>
        <w:t xml:space="preserve">лагоустройство площадки ГТО на территории БОУ </w:t>
      </w:r>
      <w:proofErr w:type="gramStart"/>
      <w:r w:rsidRPr="00A64366">
        <w:rPr>
          <w:sz w:val="28"/>
          <w:szCs w:val="28"/>
        </w:rPr>
        <w:t>ТР</w:t>
      </w:r>
      <w:proofErr w:type="gramEnd"/>
      <w:r w:rsidRPr="00A64366">
        <w:rPr>
          <w:sz w:val="28"/>
          <w:szCs w:val="28"/>
        </w:rPr>
        <w:t xml:space="preserve"> ОО «Троснянская СОШ» </w:t>
      </w:r>
      <w:r>
        <w:rPr>
          <w:sz w:val="28"/>
          <w:szCs w:val="28"/>
        </w:rPr>
        <w:t>на</w:t>
      </w:r>
      <w:r w:rsidRPr="00A64366">
        <w:rPr>
          <w:sz w:val="28"/>
          <w:szCs w:val="28"/>
        </w:rPr>
        <w:t xml:space="preserve"> сумму 1138,0 тыс. рублей</w:t>
      </w:r>
      <w:r>
        <w:rPr>
          <w:sz w:val="28"/>
          <w:szCs w:val="28"/>
        </w:rPr>
        <w:t xml:space="preserve"> и б</w:t>
      </w:r>
      <w:r w:rsidRPr="00A64366">
        <w:rPr>
          <w:sz w:val="28"/>
          <w:szCs w:val="28"/>
        </w:rPr>
        <w:t>лагоустройство территории площадью 1075 м2 по ул. Советская на общую сумму 40</w:t>
      </w:r>
      <w:r>
        <w:rPr>
          <w:sz w:val="28"/>
          <w:szCs w:val="28"/>
        </w:rPr>
        <w:t>49,6</w:t>
      </w:r>
      <w:r w:rsidRPr="00A64366">
        <w:rPr>
          <w:sz w:val="28"/>
          <w:szCs w:val="28"/>
        </w:rPr>
        <w:t xml:space="preserve"> тыс. рублей.</w:t>
      </w:r>
      <w:r w:rsidR="00307B90">
        <w:rPr>
          <w:sz w:val="28"/>
          <w:szCs w:val="28"/>
        </w:rPr>
        <w:t xml:space="preserve"> </w:t>
      </w:r>
      <w:r w:rsidR="008C190E">
        <w:rPr>
          <w:iCs/>
          <w:sz w:val="28"/>
          <w:szCs w:val="28"/>
        </w:rPr>
        <w:t>В рамках м</w:t>
      </w:r>
      <w:r w:rsidR="008C190E" w:rsidRPr="00B87DB2">
        <w:rPr>
          <w:bCs/>
          <w:sz w:val="28"/>
          <w:szCs w:val="28"/>
        </w:rPr>
        <w:t>униципальн</w:t>
      </w:r>
      <w:r w:rsidR="008C190E">
        <w:rPr>
          <w:bCs/>
          <w:sz w:val="28"/>
          <w:szCs w:val="28"/>
        </w:rPr>
        <w:t>ой</w:t>
      </w:r>
      <w:r w:rsidR="008C190E" w:rsidRPr="00B87DB2">
        <w:rPr>
          <w:bCs/>
          <w:sz w:val="28"/>
          <w:szCs w:val="28"/>
        </w:rPr>
        <w:t xml:space="preserve"> программ</w:t>
      </w:r>
      <w:r w:rsidR="008C190E">
        <w:rPr>
          <w:bCs/>
          <w:sz w:val="28"/>
          <w:szCs w:val="28"/>
        </w:rPr>
        <w:t>ы</w:t>
      </w:r>
      <w:r w:rsidR="008C190E" w:rsidRPr="00B87DB2">
        <w:rPr>
          <w:bCs/>
          <w:sz w:val="28"/>
          <w:szCs w:val="28"/>
        </w:rPr>
        <w:t xml:space="preserve"> </w:t>
      </w:r>
      <w:r w:rsidR="00307B90" w:rsidRPr="00307B90">
        <w:rPr>
          <w:bCs/>
          <w:sz w:val="28"/>
          <w:szCs w:val="28"/>
        </w:rPr>
        <w:t xml:space="preserve">«Устройство контейнерных площадок, ремонт старых и покупка новых контейнеров на территории Троснянского района Орловской области в 2022- 2024 годах" </w:t>
      </w:r>
      <w:r w:rsidR="008C190E">
        <w:rPr>
          <w:bCs/>
          <w:sz w:val="28"/>
          <w:szCs w:val="28"/>
        </w:rPr>
        <w:t>за 202</w:t>
      </w:r>
      <w:r w:rsidR="00307B90">
        <w:rPr>
          <w:bCs/>
          <w:sz w:val="28"/>
          <w:szCs w:val="28"/>
        </w:rPr>
        <w:t>2</w:t>
      </w:r>
      <w:r w:rsidR="008C190E">
        <w:rPr>
          <w:bCs/>
          <w:sz w:val="28"/>
          <w:szCs w:val="28"/>
        </w:rPr>
        <w:t xml:space="preserve"> год осуществлены расходы на сумму </w:t>
      </w:r>
      <w:r w:rsidR="00307B90">
        <w:rPr>
          <w:bCs/>
          <w:sz w:val="28"/>
          <w:szCs w:val="28"/>
        </w:rPr>
        <w:t>497,1</w:t>
      </w:r>
      <w:r w:rsidR="008C190E">
        <w:rPr>
          <w:bCs/>
          <w:sz w:val="28"/>
          <w:szCs w:val="28"/>
        </w:rPr>
        <w:t xml:space="preserve"> тыс. рублей</w:t>
      </w:r>
      <w:proofErr w:type="gramStart"/>
      <w:r w:rsidR="008C190E">
        <w:rPr>
          <w:bCs/>
          <w:sz w:val="28"/>
          <w:szCs w:val="28"/>
        </w:rPr>
        <w:t xml:space="preserve"> </w:t>
      </w:r>
      <w:r w:rsidR="00307B90">
        <w:rPr>
          <w:bCs/>
          <w:sz w:val="28"/>
          <w:szCs w:val="28"/>
        </w:rPr>
        <w:t>.</w:t>
      </w:r>
      <w:proofErr w:type="gramEnd"/>
    </w:p>
    <w:p w:rsidR="008C190E" w:rsidRDefault="008C190E" w:rsidP="00307B90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За 202</w:t>
      </w:r>
      <w:r w:rsidR="00307B90">
        <w:rPr>
          <w:iCs/>
          <w:sz w:val="28"/>
          <w:szCs w:val="28"/>
        </w:rPr>
        <w:t>2</w:t>
      </w:r>
      <w:r>
        <w:rPr>
          <w:iCs/>
          <w:sz w:val="28"/>
          <w:szCs w:val="28"/>
        </w:rPr>
        <w:t xml:space="preserve"> год перечислено на капитальный ремонт и содержание муниципального жилищного фонда средств на сумму </w:t>
      </w:r>
      <w:r w:rsidR="00307B90">
        <w:rPr>
          <w:iCs/>
          <w:sz w:val="28"/>
          <w:szCs w:val="28"/>
        </w:rPr>
        <w:t>201,5</w:t>
      </w:r>
      <w:r>
        <w:rPr>
          <w:iCs/>
          <w:sz w:val="28"/>
          <w:szCs w:val="28"/>
        </w:rPr>
        <w:t xml:space="preserve"> тыс. рублей, перечислены средства на выполнение полномочий муниципального района переданных сельским поселениям средства в сумме </w:t>
      </w:r>
      <w:r w:rsidR="00307B90">
        <w:rPr>
          <w:iCs/>
          <w:sz w:val="28"/>
          <w:szCs w:val="28"/>
        </w:rPr>
        <w:t>242,3</w:t>
      </w:r>
      <w:r>
        <w:rPr>
          <w:iCs/>
          <w:sz w:val="28"/>
          <w:szCs w:val="28"/>
        </w:rPr>
        <w:t xml:space="preserve"> тыс. рублей.    </w:t>
      </w:r>
    </w:p>
    <w:p w:rsidR="008C190E" w:rsidRDefault="008C190E" w:rsidP="008C19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отраслью расходов района является «Образование», расходы по содержанию данной отрасли составили за 202</w:t>
      </w:r>
      <w:r w:rsidR="002D4059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r w:rsidR="002D4059">
        <w:rPr>
          <w:sz w:val="28"/>
          <w:szCs w:val="28"/>
        </w:rPr>
        <w:t>186205,6</w:t>
      </w:r>
      <w:r>
        <w:rPr>
          <w:sz w:val="28"/>
          <w:szCs w:val="28"/>
        </w:rPr>
        <w:t xml:space="preserve"> тыс. рублей. В общей сумме расходов муниципального района расходы на образование составляют 6</w:t>
      </w:r>
      <w:r w:rsidR="002D4059">
        <w:rPr>
          <w:sz w:val="28"/>
          <w:szCs w:val="28"/>
        </w:rPr>
        <w:t>2</w:t>
      </w:r>
      <w:r>
        <w:rPr>
          <w:sz w:val="28"/>
          <w:szCs w:val="28"/>
        </w:rPr>
        <w:t>,</w:t>
      </w:r>
      <w:r w:rsidR="002D4059">
        <w:rPr>
          <w:sz w:val="28"/>
          <w:szCs w:val="28"/>
        </w:rPr>
        <w:t>9</w:t>
      </w:r>
      <w:r>
        <w:rPr>
          <w:sz w:val="28"/>
          <w:szCs w:val="28"/>
        </w:rPr>
        <w:t xml:space="preserve"> процента. </w:t>
      </w:r>
      <w:proofErr w:type="gramStart"/>
      <w:r>
        <w:rPr>
          <w:sz w:val="28"/>
          <w:szCs w:val="28"/>
        </w:rPr>
        <w:t xml:space="preserve">На содержание общеобразовательных учреждений израсходовано – </w:t>
      </w:r>
      <w:r w:rsidR="002D4059">
        <w:rPr>
          <w:sz w:val="28"/>
          <w:szCs w:val="28"/>
        </w:rPr>
        <w:t>152553,6</w:t>
      </w:r>
      <w:r>
        <w:rPr>
          <w:sz w:val="28"/>
          <w:szCs w:val="28"/>
        </w:rPr>
        <w:t xml:space="preserve">  тыс. рублей, на содержание детского сада – </w:t>
      </w:r>
      <w:r w:rsidR="002D4059">
        <w:rPr>
          <w:sz w:val="28"/>
          <w:szCs w:val="28"/>
        </w:rPr>
        <w:t>14342,5</w:t>
      </w:r>
      <w:r>
        <w:rPr>
          <w:sz w:val="28"/>
          <w:szCs w:val="28"/>
        </w:rPr>
        <w:t xml:space="preserve"> тыс. рублей, на содержание спортивной школы –  </w:t>
      </w:r>
      <w:r w:rsidR="002D4059">
        <w:rPr>
          <w:sz w:val="28"/>
          <w:szCs w:val="28"/>
        </w:rPr>
        <w:t>6319,5</w:t>
      </w:r>
      <w:r>
        <w:rPr>
          <w:sz w:val="28"/>
          <w:szCs w:val="28"/>
        </w:rPr>
        <w:t xml:space="preserve"> тыс. рублей, на содержание школы искусств – </w:t>
      </w:r>
      <w:r w:rsidR="002D4059">
        <w:rPr>
          <w:sz w:val="28"/>
          <w:szCs w:val="28"/>
        </w:rPr>
        <w:t xml:space="preserve">6081,6 </w:t>
      </w:r>
      <w:r>
        <w:rPr>
          <w:sz w:val="28"/>
          <w:szCs w:val="28"/>
        </w:rPr>
        <w:t>тыс. рублей.</w:t>
      </w:r>
      <w:proofErr w:type="gramEnd"/>
      <w:r>
        <w:rPr>
          <w:sz w:val="28"/>
          <w:szCs w:val="28"/>
        </w:rPr>
        <w:t xml:space="preserve"> Из общей суммы расходов на образование расходы на питание составили </w:t>
      </w:r>
      <w:r w:rsidR="002D4059">
        <w:rPr>
          <w:sz w:val="28"/>
          <w:szCs w:val="28"/>
        </w:rPr>
        <w:t>6052,8</w:t>
      </w:r>
      <w:r>
        <w:rPr>
          <w:sz w:val="28"/>
          <w:szCs w:val="28"/>
        </w:rPr>
        <w:t xml:space="preserve"> тыс. рублей. </w:t>
      </w:r>
    </w:p>
    <w:p w:rsidR="008C190E" w:rsidRDefault="008C190E" w:rsidP="008C19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на отрасль «Культура» составили </w:t>
      </w:r>
      <w:r w:rsidR="002D4059">
        <w:rPr>
          <w:sz w:val="28"/>
          <w:szCs w:val="28"/>
        </w:rPr>
        <w:t>8842,2</w:t>
      </w:r>
      <w:r>
        <w:rPr>
          <w:sz w:val="28"/>
          <w:szCs w:val="28"/>
        </w:rPr>
        <w:t xml:space="preserve"> тыс. рублей, из них на содержание районного учреждения культуры- </w:t>
      </w:r>
      <w:r w:rsidR="002D4059">
        <w:rPr>
          <w:sz w:val="28"/>
          <w:szCs w:val="28"/>
        </w:rPr>
        <w:t>7134,0</w:t>
      </w:r>
      <w:r>
        <w:rPr>
          <w:sz w:val="28"/>
          <w:szCs w:val="28"/>
        </w:rPr>
        <w:t xml:space="preserve"> тыс. рублей, На ремонт и содержание памятников направлено средств на сумму </w:t>
      </w:r>
      <w:r w:rsidR="002D4059">
        <w:rPr>
          <w:sz w:val="28"/>
          <w:szCs w:val="28"/>
        </w:rPr>
        <w:t>185,9</w:t>
      </w:r>
      <w:r>
        <w:rPr>
          <w:sz w:val="28"/>
          <w:szCs w:val="28"/>
        </w:rPr>
        <w:t xml:space="preserve"> тыс. рублей.</w:t>
      </w:r>
    </w:p>
    <w:p w:rsidR="008C190E" w:rsidRDefault="008C190E" w:rsidP="008C19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расходы по социальной политике пошло </w:t>
      </w:r>
      <w:r w:rsidR="008F7073">
        <w:rPr>
          <w:sz w:val="28"/>
          <w:szCs w:val="28"/>
        </w:rPr>
        <w:t>6659,5</w:t>
      </w:r>
      <w:r>
        <w:rPr>
          <w:sz w:val="28"/>
          <w:szCs w:val="28"/>
        </w:rPr>
        <w:t xml:space="preserve"> тыс.</w:t>
      </w:r>
      <w:r w:rsidR="002D40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рублей, из них:    </w:t>
      </w:r>
    </w:p>
    <w:p w:rsidR="008C190E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-осуществлено расходов на компенсацию части родительской платы за содержание детей в детских дошкольных учреждениях в сумме </w:t>
      </w:r>
      <w:r w:rsidR="008F7073">
        <w:rPr>
          <w:sz w:val="28"/>
          <w:szCs w:val="28"/>
        </w:rPr>
        <w:t>398,6</w:t>
      </w:r>
      <w:r>
        <w:rPr>
          <w:sz w:val="28"/>
          <w:szCs w:val="28"/>
        </w:rPr>
        <w:t xml:space="preserve"> тыс. рублей, выплачено пособие на детей находящихся под опекой и в приемных </w:t>
      </w:r>
      <w:r>
        <w:rPr>
          <w:sz w:val="28"/>
          <w:szCs w:val="28"/>
        </w:rPr>
        <w:lastRenderedPageBreak/>
        <w:t xml:space="preserve">семьях, а также вознаграждение приемному родителю- </w:t>
      </w:r>
      <w:r w:rsidR="008F7073">
        <w:rPr>
          <w:sz w:val="28"/>
          <w:szCs w:val="28"/>
        </w:rPr>
        <w:t>1713,2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 на выплаты муниципальных пе</w:t>
      </w:r>
      <w:r w:rsidR="00B66F19">
        <w:rPr>
          <w:sz w:val="28"/>
          <w:szCs w:val="28"/>
        </w:rPr>
        <w:t>н</w:t>
      </w:r>
      <w:r>
        <w:rPr>
          <w:sz w:val="28"/>
          <w:szCs w:val="28"/>
        </w:rPr>
        <w:t>сий расходы составили- 10</w:t>
      </w:r>
      <w:r w:rsidR="00B66F19">
        <w:rPr>
          <w:sz w:val="28"/>
          <w:szCs w:val="28"/>
        </w:rPr>
        <w:t>00</w:t>
      </w:r>
      <w:r>
        <w:rPr>
          <w:sz w:val="28"/>
          <w:szCs w:val="28"/>
        </w:rPr>
        <w:t>,</w:t>
      </w:r>
      <w:r w:rsidR="00B66F19">
        <w:rPr>
          <w:sz w:val="28"/>
          <w:szCs w:val="28"/>
        </w:rPr>
        <w:t>8</w:t>
      </w:r>
      <w:r>
        <w:rPr>
          <w:sz w:val="28"/>
          <w:szCs w:val="28"/>
        </w:rPr>
        <w:t xml:space="preserve"> тыс.рублей;</w:t>
      </w:r>
    </w:p>
    <w:p w:rsidR="008C190E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осуществление переданных государственных полномочий по опеке и попечительству -  8</w:t>
      </w:r>
      <w:r w:rsidR="00B66F19">
        <w:rPr>
          <w:sz w:val="28"/>
          <w:szCs w:val="28"/>
        </w:rPr>
        <w:t>9</w:t>
      </w:r>
      <w:r>
        <w:rPr>
          <w:sz w:val="28"/>
          <w:szCs w:val="28"/>
        </w:rPr>
        <w:t>1,9 тыс. рублей.</w:t>
      </w:r>
    </w:p>
    <w:p w:rsidR="008C190E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приобретение жилья детям-сиротам и детям, оставшимся без попечения родителей – 1</w:t>
      </w:r>
      <w:r w:rsidR="00B66F19">
        <w:rPr>
          <w:sz w:val="28"/>
          <w:szCs w:val="28"/>
        </w:rPr>
        <w:t>175,5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8C190E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Сельским поселениям из бюджета муниципального района за счет средств областного бюджета перечислена дотация на выравнивание бюджетной обеспеченности  в сумме </w:t>
      </w:r>
      <w:r w:rsidR="008F7073">
        <w:rPr>
          <w:sz w:val="28"/>
          <w:szCs w:val="28"/>
        </w:rPr>
        <w:t>3263,1</w:t>
      </w:r>
      <w:r>
        <w:rPr>
          <w:sz w:val="28"/>
          <w:szCs w:val="28"/>
        </w:rPr>
        <w:t xml:space="preserve">  тыс. рублей, прочие межбюджетные трансферты в сумме </w:t>
      </w:r>
      <w:r w:rsidR="008F7073">
        <w:rPr>
          <w:sz w:val="28"/>
          <w:szCs w:val="28"/>
        </w:rPr>
        <w:t>1270,0</w:t>
      </w:r>
      <w:r>
        <w:rPr>
          <w:sz w:val="28"/>
          <w:szCs w:val="28"/>
        </w:rPr>
        <w:t xml:space="preserve"> тыс. рублей, из них </w:t>
      </w:r>
      <w:r w:rsidR="008F7073">
        <w:rPr>
          <w:sz w:val="28"/>
          <w:szCs w:val="28"/>
        </w:rPr>
        <w:t>6</w:t>
      </w:r>
      <w:r>
        <w:rPr>
          <w:sz w:val="28"/>
          <w:szCs w:val="28"/>
        </w:rPr>
        <w:t>0,0 тыс.</w:t>
      </w:r>
      <w:r w:rsidR="008F70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на реализацию наказов избирателей депутатам ТРСНД. </w:t>
      </w:r>
    </w:p>
    <w:p w:rsidR="008C190E" w:rsidRDefault="00E03CCD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запланированных на 2022 год 450,0 тыс. рублей резервного фонда осуществлено распределение средств по распоряжениям администрации Троснянского района </w:t>
      </w:r>
      <w:r w:rsidR="008C190E">
        <w:rPr>
          <w:sz w:val="28"/>
          <w:szCs w:val="28"/>
        </w:rPr>
        <w:t xml:space="preserve"> </w:t>
      </w:r>
      <w:r>
        <w:rPr>
          <w:sz w:val="28"/>
          <w:szCs w:val="28"/>
        </w:rPr>
        <w:t>на сумму 212,9 тыс. рублей.</w:t>
      </w:r>
      <w:r w:rsidR="00C10D70">
        <w:rPr>
          <w:sz w:val="28"/>
          <w:szCs w:val="28"/>
        </w:rPr>
        <w:t xml:space="preserve"> </w:t>
      </w:r>
    </w:p>
    <w:p w:rsidR="008C190E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 муниципального района за 202</w:t>
      </w:r>
      <w:r w:rsidR="00F83BAA">
        <w:rPr>
          <w:sz w:val="28"/>
          <w:szCs w:val="28"/>
        </w:rPr>
        <w:t>2</w:t>
      </w:r>
      <w:r>
        <w:rPr>
          <w:sz w:val="28"/>
          <w:szCs w:val="28"/>
        </w:rPr>
        <w:t xml:space="preserve"> год исполнен с </w:t>
      </w:r>
      <w:r w:rsidR="00F83BAA">
        <w:rPr>
          <w:sz w:val="28"/>
          <w:szCs w:val="28"/>
        </w:rPr>
        <w:t xml:space="preserve">дефицитом </w:t>
      </w:r>
      <w:r>
        <w:rPr>
          <w:sz w:val="28"/>
          <w:szCs w:val="28"/>
        </w:rPr>
        <w:t xml:space="preserve">(превышением </w:t>
      </w:r>
      <w:r w:rsidR="00F83BAA">
        <w:rPr>
          <w:sz w:val="28"/>
          <w:szCs w:val="28"/>
        </w:rPr>
        <w:t xml:space="preserve">расходов над </w:t>
      </w:r>
      <w:r>
        <w:rPr>
          <w:sz w:val="28"/>
          <w:szCs w:val="28"/>
        </w:rPr>
        <w:t xml:space="preserve">доходами) в размере </w:t>
      </w:r>
      <w:r w:rsidR="00F83BAA">
        <w:rPr>
          <w:sz w:val="28"/>
          <w:szCs w:val="28"/>
        </w:rPr>
        <w:t>10960,6</w:t>
      </w:r>
      <w:r>
        <w:rPr>
          <w:sz w:val="28"/>
          <w:szCs w:val="28"/>
        </w:rPr>
        <w:t xml:space="preserve"> тыс. рублей, при планируемом дефиците </w:t>
      </w:r>
      <w:r w:rsidR="00F83BAA">
        <w:rPr>
          <w:sz w:val="28"/>
          <w:szCs w:val="28"/>
        </w:rPr>
        <w:t>17984,9</w:t>
      </w:r>
      <w:r>
        <w:rPr>
          <w:sz w:val="28"/>
          <w:szCs w:val="28"/>
        </w:rPr>
        <w:t xml:space="preserve"> тыс. рублей. </w:t>
      </w:r>
      <w:r w:rsidR="008F7073">
        <w:rPr>
          <w:sz w:val="28"/>
          <w:szCs w:val="28"/>
        </w:rPr>
        <w:t>Вся сумма дефицита приходится на остатки средств на счете бюджета на 1.01.2022 года.</w:t>
      </w:r>
    </w:p>
    <w:p w:rsidR="008C190E" w:rsidRPr="00F94061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 xml:space="preserve">По учреждениям, финансируемым из бюджета муниципального района, задолженности по заработной плате работникам нет. Гарантии и поручительства за счет средств районного бюджета </w:t>
      </w:r>
      <w:r>
        <w:rPr>
          <w:sz w:val="28"/>
          <w:szCs w:val="28"/>
        </w:rPr>
        <w:t xml:space="preserve">в </w:t>
      </w:r>
      <w:r w:rsidRPr="00F94061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F83BAA">
        <w:rPr>
          <w:sz w:val="28"/>
          <w:szCs w:val="28"/>
        </w:rPr>
        <w:t>2</w:t>
      </w:r>
      <w:r w:rsidRPr="00F94061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F94061">
        <w:rPr>
          <w:sz w:val="28"/>
          <w:szCs w:val="28"/>
        </w:rPr>
        <w:t xml:space="preserve"> не</w:t>
      </w:r>
      <w:r>
        <w:rPr>
          <w:sz w:val="28"/>
          <w:szCs w:val="28"/>
        </w:rPr>
        <w:t xml:space="preserve"> </w:t>
      </w:r>
      <w:r w:rsidRPr="00F94061">
        <w:rPr>
          <w:sz w:val="28"/>
          <w:szCs w:val="28"/>
        </w:rPr>
        <w:t>предоставлялись, заимствования не производились, бюджетные кредиты не выделялись.</w:t>
      </w: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</w:p>
    <w:sectPr w:rsidR="008C190E" w:rsidSect="00AA76CE">
      <w:pgSz w:w="11906" w:h="16838"/>
      <w:pgMar w:top="709" w:right="794" w:bottom="45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3D7" w:rsidRDefault="008273D7" w:rsidP="00F64249">
      <w:r>
        <w:separator/>
      </w:r>
    </w:p>
  </w:endnote>
  <w:endnote w:type="continuationSeparator" w:id="0">
    <w:p w:rsidR="008273D7" w:rsidRDefault="008273D7" w:rsidP="00F642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3D7" w:rsidRDefault="008273D7" w:rsidP="00F64249">
      <w:r>
        <w:separator/>
      </w:r>
    </w:p>
  </w:footnote>
  <w:footnote w:type="continuationSeparator" w:id="0">
    <w:p w:rsidR="008273D7" w:rsidRDefault="008273D7" w:rsidP="00F642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C264F"/>
    <w:multiLevelType w:val="singleLevel"/>
    <w:tmpl w:val="997CDA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32DF"/>
    <w:rsid w:val="00003DA8"/>
    <w:rsid w:val="000052AD"/>
    <w:rsid w:val="00006EFE"/>
    <w:rsid w:val="000152A0"/>
    <w:rsid w:val="0001735E"/>
    <w:rsid w:val="0002134E"/>
    <w:rsid w:val="00021A80"/>
    <w:rsid w:val="000260D9"/>
    <w:rsid w:val="000263F6"/>
    <w:rsid w:val="000273BA"/>
    <w:rsid w:val="00030320"/>
    <w:rsid w:val="00031EFE"/>
    <w:rsid w:val="00032AC0"/>
    <w:rsid w:val="00033AA4"/>
    <w:rsid w:val="000345DC"/>
    <w:rsid w:val="000404EE"/>
    <w:rsid w:val="00040C31"/>
    <w:rsid w:val="0004144E"/>
    <w:rsid w:val="00043E77"/>
    <w:rsid w:val="000444B2"/>
    <w:rsid w:val="0004480C"/>
    <w:rsid w:val="00045A41"/>
    <w:rsid w:val="00046DDC"/>
    <w:rsid w:val="00055446"/>
    <w:rsid w:val="00055DA1"/>
    <w:rsid w:val="00056577"/>
    <w:rsid w:val="000571CC"/>
    <w:rsid w:val="000645A7"/>
    <w:rsid w:val="00065FFB"/>
    <w:rsid w:val="00070816"/>
    <w:rsid w:val="000749F1"/>
    <w:rsid w:val="00076A54"/>
    <w:rsid w:val="00084ED3"/>
    <w:rsid w:val="0008505D"/>
    <w:rsid w:val="000853D4"/>
    <w:rsid w:val="00085829"/>
    <w:rsid w:val="00093F30"/>
    <w:rsid w:val="000A26B8"/>
    <w:rsid w:val="000A2F19"/>
    <w:rsid w:val="000A2F46"/>
    <w:rsid w:val="000A366D"/>
    <w:rsid w:val="000A384A"/>
    <w:rsid w:val="000A62C5"/>
    <w:rsid w:val="000A6913"/>
    <w:rsid w:val="000A7BC0"/>
    <w:rsid w:val="000B0711"/>
    <w:rsid w:val="000B109E"/>
    <w:rsid w:val="000B1690"/>
    <w:rsid w:val="000B1ED7"/>
    <w:rsid w:val="000B202A"/>
    <w:rsid w:val="000B50A0"/>
    <w:rsid w:val="000B5C70"/>
    <w:rsid w:val="000B62E6"/>
    <w:rsid w:val="000B7148"/>
    <w:rsid w:val="000C0D7C"/>
    <w:rsid w:val="000C4B3B"/>
    <w:rsid w:val="000C6909"/>
    <w:rsid w:val="000D0C1C"/>
    <w:rsid w:val="000D2010"/>
    <w:rsid w:val="000D4452"/>
    <w:rsid w:val="000D6020"/>
    <w:rsid w:val="000D7C98"/>
    <w:rsid w:val="000E268E"/>
    <w:rsid w:val="000E316E"/>
    <w:rsid w:val="000E677E"/>
    <w:rsid w:val="000F099E"/>
    <w:rsid w:val="000F28D2"/>
    <w:rsid w:val="000F3176"/>
    <w:rsid w:val="0010078D"/>
    <w:rsid w:val="001016DF"/>
    <w:rsid w:val="00101A4D"/>
    <w:rsid w:val="0011360F"/>
    <w:rsid w:val="00113725"/>
    <w:rsid w:val="00113C7C"/>
    <w:rsid w:val="00120A8B"/>
    <w:rsid w:val="001272D8"/>
    <w:rsid w:val="00130980"/>
    <w:rsid w:val="00130B3B"/>
    <w:rsid w:val="00132480"/>
    <w:rsid w:val="0013675E"/>
    <w:rsid w:val="00136A09"/>
    <w:rsid w:val="001513B9"/>
    <w:rsid w:val="001524DE"/>
    <w:rsid w:val="00152EDE"/>
    <w:rsid w:val="001618AC"/>
    <w:rsid w:val="00161AD6"/>
    <w:rsid w:val="00162F9B"/>
    <w:rsid w:val="0016427C"/>
    <w:rsid w:val="00170220"/>
    <w:rsid w:val="001709E2"/>
    <w:rsid w:val="0018606C"/>
    <w:rsid w:val="0019321F"/>
    <w:rsid w:val="00193A6D"/>
    <w:rsid w:val="001A14F8"/>
    <w:rsid w:val="001A2F12"/>
    <w:rsid w:val="001A2FB6"/>
    <w:rsid w:val="001A382E"/>
    <w:rsid w:val="001A4E67"/>
    <w:rsid w:val="001A7D98"/>
    <w:rsid w:val="001B3914"/>
    <w:rsid w:val="001B5371"/>
    <w:rsid w:val="001C05A1"/>
    <w:rsid w:val="001C6B70"/>
    <w:rsid w:val="001D09BE"/>
    <w:rsid w:val="001D0DB0"/>
    <w:rsid w:val="001D33D4"/>
    <w:rsid w:val="001D66EC"/>
    <w:rsid w:val="001E09F3"/>
    <w:rsid w:val="001E23B2"/>
    <w:rsid w:val="001E4061"/>
    <w:rsid w:val="001E70AF"/>
    <w:rsid w:val="001E7F74"/>
    <w:rsid w:val="001F1854"/>
    <w:rsid w:val="001F3F43"/>
    <w:rsid w:val="001F5BD6"/>
    <w:rsid w:val="00200C7D"/>
    <w:rsid w:val="00203B56"/>
    <w:rsid w:val="00205325"/>
    <w:rsid w:val="00207555"/>
    <w:rsid w:val="002103C0"/>
    <w:rsid w:val="00210CB9"/>
    <w:rsid w:val="002110C1"/>
    <w:rsid w:val="00213FE7"/>
    <w:rsid w:val="002140D5"/>
    <w:rsid w:val="00214AAA"/>
    <w:rsid w:val="00215EB7"/>
    <w:rsid w:val="0021603D"/>
    <w:rsid w:val="0022000A"/>
    <w:rsid w:val="00220DC7"/>
    <w:rsid w:val="0022178A"/>
    <w:rsid w:val="00221996"/>
    <w:rsid w:val="002225A9"/>
    <w:rsid w:val="00222D16"/>
    <w:rsid w:val="00227B56"/>
    <w:rsid w:val="00227C6C"/>
    <w:rsid w:val="00231198"/>
    <w:rsid w:val="002326F5"/>
    <w:rsid w:val="002329E9"/>
    <w:rsid w:val="00241225"/>
    <w:rsid w:val="00243865"/>
    <w:rsid w:val="00245283"/>
    <w:rsid w:val="002460E8"/>
    <w:rsid w:val="00247885"/>
    <w:rsid w:val="00250CF3"/>
    <w:rsid w:val="00254A29"/>
    <w:rsid w:val="002553BB"/>
    <w:rsid w:val="002570A7"/>
    <w:rsid w:val="00257CF8"/>
    <w:rsid w:val="0026053B"/>
    <w:rsid w:val="0026101F"/>
    <w:rsid w:val="002663EA"/>
    <w:rsid w:val="00266DA8"/>
    <w:rsid w:val="0027461A"/>
    <w:rsid w:val="00276989"/>
    <w:rsid w:val="00281584"/>
    <w:rsid w:val="00281FE3"/>
    <w:rsid w:val="0028326F"/>
    <w:rsid w:val="00291237"/>
    <w:rsid w:val="00292D38"/>
    <w:rsid w:val="00292E06"/>
    <w:rsid w:val="00295CA2"/>
    <w:rsid w:val="002975F5"/>
    <w:rsid w:val="002A29DC"/>
    <w:rsid w:val="002A2B64"/>
    <w:rsid w:val="002A56C9"/>
    <w:rsid w:val="002A64F0"/>
    <w:rsid w:val="002B1400"/>
    <w:rsid w:val="002B18E4"/>
    <w:rsid w:val="002B21E7"/>
    <w:rsid w:val="002C035A"/>
    <w:rsid w:val="002C0464"/>
    <w:rsid w:val="002C582D"/>
    <w:rsid w:val="002C63FC"/>
    <w:rsid w:val="002D0BF3"/>
    <w:rsid w:val="002D17D0"/>
    <w:rsid w:val="002D4059"/>
    <w:rsid w:val="002D4E5F"/>
    <w:rsid w:val="002E2A5C"/>
    <w:rsid w:val="002E6F88"/>
    <w:rsid w:val="002F19ED"/>
    <w:rsid w:val="003066DE"/>
    <w:rsid w:val="00307B90"/>
    <w:rsid w:val="00310A89"/>
    <w:rsid w:val="003114CD"/>
    <w:rsid w:val="00313911"/>
    <w:rsid w:val="0031617D"/>
    <w:rsid w:val="00325646"/>
    <w:rsid w:val="0032589B"/>
    <w:rsid w:val="00332857"/>
    <w:rsid w:val="0033307D"/>
    <w:rsid w:val="0033401E"/>
    <w:rsid w:val="0033455D"/>
    <w:rsid w:val="00343AA9"/>
    <w:rsid w:val="0034524A"/>
    <w:rsid w:val="00352212"/>
    <w:rsid w:val="0035289C"/>
    <w:rsid w:val="00352E7E"/>
    <w:rsid w:val="00354ADB"/>
    <w:rsid w:val="00356CC0"/>
    <w:rsid w:val="00362730"/>
    <w:rsid w:val="00366AA9"/>
    <w:rsid w:val="003733BD"/>
    <w:rsid w:val="00375005"/>
    <w:rsid w:val="00376F58"/>
    <w:rsid w:val="00377454"/>
    <w:rsid w:val="00377BD4"/>
    <w:rsid w:val="00377D3A"/>
    <w:rsid w:val="0038319E"/>
    <w:rsid w:val="00383CC7"/>
    <w:rsid w:val="0038416F"/>
    <w:rsid w:val="003848E2"/>
    <w:rsid w:val="00387518"/>
    <w:rsid w:val="00395C5D"/>
    <w:rsid w:val="003963C4"/>
    <w:rsid w:val="003A0A04"/>
    <w:rsid w:val="003A1F4E"/>
    <w:rsid w:val="003A389D"/>
    <w:rsid w:val="003A779D"/>
    <w:rsid w:val="003A78F4"/>
    <w:rsid w:val="003B03F6"/>
    <w:rsid w:val="003B46FE"/>
    <w:rsid w:val="003B47C7"/>
    <w:rsid w:val="003B734D"/>
    <w:rsid w:val="003B7618"/>
    <w:rsid w:val="003C1317"/>
    <w:rsid w:val="003C389D"/>
    <w:rsid w:val="003C7C87"/>
    <w:rsid w:val="003D1201"/>
    <w:rsid w:val="003D220D"/>
    <w:rsid w:val="003E048D"/>
    <w:rsid w:val="003E0528"/>
    <w:rsid w:val="003E38B2"/>
    <w:rsid w:val="003F0200"/>
    <w:rsid w:val="003F22BA"/>
    <w:rsid w:val="003F3DFE"/>
    <w:rsid w:val="003F3E91"/>
    <w:rsid w:val="003F4822"/>
    <w:rsid w:val="004013BB"/>
    <w:rsid w:val="00401445"/>
    <w:rsid w:val="004019A0"/>
    <w:rsid w:val="00402EE2"/>
    <w:rsid w:val="00403AFC"/>
    <w:rsid w:val="00403C6F"/>
    <w:rsid w:val="00410FE9"/>
    <w:rsid w:val="00417FC4"/>
    <w:rsid w:val="00420E1F"/>
    <w:rsid w:val="004228C5"/>
    <w:rsid w:val="00423461"/>
    <w:rsid w:val="00424312"/>
    <w:rsid w:val="00426937"/>
    <w:rsid w:val="004309C5"/>
    <w:rsid w:val="004326BB"/>
    <w:rsid w:val="00435729"/>
    <w:rsid w:val="00437F4D"/>
    <w:rsid w:val="00440D7C"/>
    <w:rsid w:val="00441373"/>
    <w:rsid w:val="00442349"/>
    <w:rsid w:val="00447B90"/>
    <w:rsid w:val="00455D9D"/>
    <w:rsid w:val="00456C1E"/>
    <w:rsid w:val="004573B4"/>
    <w:rsid w:val="00462CFA"/>
    <w:rsid w:val="00463CEF"/>
    <w:rsid w:val="00466C97"/>
    <w:rsid w:val="00470576"/>
    <w:rsid w:val="0047261B"/>
    <w:rsid w:val="00481BCF"/>
    <w:rsid w:val="004846E5"/>
    <w:rsid w:val="00484750"/>
    <w:rsid w:val="00487F70"/>
    <w:rsid w:val="00490AE0"/>
    <w:rsid w:val="00492ACC"/>
    <w:rsid w:val="00493420"/>
    <w:rsid w:val="004A2CB1"/>
    <w:rsid w:val="004B25A4"/>
    <w:rsid w:val="004B4F99"/>
    <w:rsid w:val="004B5DA6"/>
    <w:rsid w:val="004C1EEB"/>
    <w:rsid w:val="004C3733"/>
    <w:rsid w:val="004D4F07"/>
    <w:rsid w:val="004D7C46"/>
    <w:rsid w:val="004E18B1"/>
    <w:rsid w:val="004E220E"/>
    <w:rsid w:val="004E27A7"/>
    <w:rsid w:val="004E3DF2"/>
    <w:rsid w:val="004E6A4B"/>
    <w:rsid w:val="004E6D7D"/>
    <w:rsid w:val="004F0671"/>
    <w:rsid w:val="004F0B02"/>
    <w:rsid w:val="004F25C4"/>
    <w:rsid w:val="004F4EA5"/>
    <w:rsid w:val="004F5526"/>
    <w:rsid w:val="0050346E"/>
    <w:rsid w:val="00505616"/>
    <w:rsid w:val="00505EC2"/>
    <w:rsid w:val="00507C42"/>
    <w:rsid w:val="0051581F"/>
    <w:rsid w:val="0051603E"/>
    <w:rsid w:val="00522A00"/>
    <w:rsid w:val="00522F76"/>
    <w:rsid w:val="00523D82"/>
    <w:rsid w:val="00524DA3"/>
    <w:rsid w:val="005308F2"/>
    <w:rsid w:val="005313C0"/>
    <w:rsid w:val="005359C9"/>
    <w:rsid w:val="00535DD6"/>
    <w:rsid w:val="005368AD"/>
    <w:rsid w:val="00536FDE"/>
    <w:rsid w:val="005402B4"/>
    <w:rsid w:val="005405BC"/>
    <w:rsid w:val="005424FF"/>
    <w:rsid w:val="005448DB"/>
    <w:rsid w:val="00553CB2"/>
    <w:rsid w:val="005569D9"/>
    <w:rsid w:val="00557A0E"/>
    <w:rsid w:val="00560AAC"/>
    <w:rsid w:val="00567774"/>
    <w:rsid w:val="00573100"/>
    <w:rsid w:val="005736A6"/>
    <w:rsid w:val="00577307"/>
    <w:rsid w:val="00577A78"/>
    <w:rsid w:val="00580677"/>
    <w:rsid w:val="005808DD"/>
    <w:rsid w:val="00585F38"/>
    <w:rsid w:val="005863CC"/>
    <w:rsid w:val="00590116"/>
    <w:rsid w:val="005A36F9"/>
    <w:rsid w:val="005A7D14"/>
    <w:rsid w:val="005B3113"/>
    <w:rsid w:val="005B4D13"/>
    <w:rsid w:val="005B51AF"/>
    <w:rsid w:val="005C0DFE"/>
    <w:rsid w:val="005C40C6"/>
    <w:rsid w:val="005C4EFE"/>
    <w:rsid w:val="005C7C4A"/>
    <w:rsid w:val="005D45DE"/>
    <w:rsid w:val="005D7F2D"/>
    <w:rsid w:val="005D7FBB"/>
    <w:rsid w:val="005E0116"/>
    <w:rsid w:val="005E025B"/>
    <w:rsid w:val="005E2F2F"/>
    <w:rsid w:val="005E4274"/>
    <w:rsid w:val="005F151D"/>
    <w:rsid w:val="005F4CA2"/>
    <w:rsid w:val="0060079A"/>
    <w:rsid w:val="00600C0D"/>
    <w:rsid w:val="00602A2F"/>
    <w:rsid w:val="00602F5F"/>
    <w:rsid w:val="006037E9"/>
    <w:rsid w:val="00606978"/>
    <w:rsid w:val="00607BEF"/>
    <w:rsid w:val="00613368"/>
    <w:rsid w:val="006139A9"/>
    <w:rsid w:val="00613D7F"/>
    <w:rsid w:val="00622085"/>
    <w:rsid w:val="00622464"/>
    <w:rsid w:val="006226DB"/>
    <w:rsid w:val="00622F5B"/>
    <w:rsid w:val="0062352B"/>
    <w:rsid w:val="00623811"/>
    <w:rsid w:val="00624B0E"/>
    <w:rsid w:val="00626C3E"/>
    <w:rsid w:val="0063022F"/>
    <w:rsid w:val="00633730"/>
    <w:rsid w:val="006416FB"/>
    <w:rsid w:val="006441A1"/>
    <w:rsid w:val="00645423"/>
    <w:rsid w:val="00651061"/>
    <w:rsid w:val="0065594C"/>
    <w:rsid w:val="00657E77"/>
    <w:rsid w:val="00660600"/>
    <w:rsid w:val="00661EF2"/>
    <w:rsid w:val="006620E7"/>
    <w:rsid w:val="006621C8"/>
    <w:rsid w:val="00663300"/>
    <w:rsid w:val="00664175"/>
    <w:rsid w:val="00670D37"/>
    <w:rsid w:val="00671373"/>
    <w:rsid w:val="00673CBF"/>
    <w:rsid w:val="006748F9"/>
    <w:rsid w:val="00681D21"/>
    <w:rsid w:val="00683766"/>
    <w:rsid w:val="00685A0B"/>
    <w:rsid w:val="0068733D"/>
    <w:rsid w:val="006911B8"/>
    <w:rsid w:val="006939BA"/>
    <w:rsid w:val="00694723"/>
    <w:rsid w:val="00695386"/>
    <w:rsid w:val="00695783"/>
    <w:rsid w:val="006B190F"/>
    <w:rsid w:val="006B2A17"/>
    <w:rsid w:val="006B4CAC"/>
    <w:rsid w:val="006B4F57"/>
    <w:rsid w:val="006B77E7"/>
    <w:rsid w:val="006B7B87"/>
    <w:rsid w:val="006C1625"/>
    <w:rsid w:val="006C4223"/>
    <w:rsid w:val="006C5A04"/>
    <w:rsid w:val="006C5D8B"/>
    <w:rsid w:val="006C6D41"/>
    <w:rsid w:val="006C7374"/>
    <w:rsid w:val="006D12F8"/>
    <w:rsid w:val="006D5FAA"/>
    <w:rsid w:val="006D601E"/>
    <w:rsid w:val="006D66B8"/>
    <w:rsid w:val="006D7BE1"/>
    <w:rsid w:val="006E106C"/>
    <w:rsid w:val="006E56C6"/>
    <w:rsid w:val="006E7398"/>
    <w:rsid w:val="006F1D36"/>
    <w:rsid w:val="006F2775"/>
    <w:rsid w:val="006F3285"/>
    <w:rsid w:val="006F67B3"/>
    <w:rsid w:val="007012F1"/>
    <w:rsid w:val="0070303E"/>
    <w:rsid w:val="00703AD0"/>
    <w:rsid w:val="00707382"/>
    <w:rsid w:val="00707B8C"/>
    <w:rsid w:val="00712F4B"/>
    <w:rsid w:val="00713CEE"/>
    <w:rsid w:val="00730BBE"/>
    <w:rsid w:val="007446C8"/>
    <w:rsid w:val="007447BD"/>
    <w:rsid w:val="00745A64"/>
    <w:rsid w:val="0074768E"/>
    <w:rsid w:val="00752EFE"/>
    <w:rsid w:val="007541A9"/>
    <w:rsid w:val="0075440A"/>
    <w:rsid w:val="00755929"/>
    <w:rsid w:val="007576C0"/>
    <w:rsid w:val="0075781E"/>
    <w:rsid w:val="0076053E"/>
    <w:rsid w:val="00762E59"/>
    <w:rsid w:val="00767A0D"/>
    <w:rsid w:val="00770402"/>
    <w:rsid w:val="007723DB"/>
    <w:rsid w:val="007725EF"/>
    <w:rsid w:val="00776A15"/>
    <w:rsid w:val="0078223F"/>
    <w:rsid w:val="007829E9"/>
    <w:rsid w:val="007843E3"/>
    <w:rsid w:val="00787F04"/>
    <w:rsid w:val="007932E3"/>
    <w:rsid w:val="00794431"/>
    <w:rsid w:val="00795401"/>
    <w:rsid w:val="007957D3"/>
    <w:rsid w:val="007A2E69"/>
    <w:rsid w:val="007A6499"/>
    <w:rsid w:val="007B2F50"/>
    <w:rsid w:val="007B46F1"/>
    <w:rsid w:val="007C0D9E"/>
    <w:rsid w:val="007C26F1"/>
    <w:rsid w:val="007D0B6F"/>
    <w:rsid w:val="007E1112"/>
    <w:rsid w:val="007E638B"/>
    <w:rsid w:val="007E66C9"/>
    <w:rsid w:val="007F2E3F"/>
    <w:rsid w:val="007F5711"/>
    <w:rsid w:val="00802DCA"/>
    <w:rsid w:val="008079D9"/>
    <w:rsid w:val="00811162"/>
    <w:rsid w:val="00811FF1"/>
    <w:rsid w:val="008141A2"/>
    <w:rsid w:val="00814753"/>
    <w:rsid w:val="00817BAE"/>
    <w:rsid w:val="00817E48"/>
    <w:rsid w:val="0082089E"/>
    <w:rsid w:val="00820D90"/>
    <w:rsid w:val="00821821"/>
    <w:rsid w:val="00823F0E"/>
    <w:rsid w:val="008265CF"/>
    <w:rsid w:val="00826AC3"/>
    <w:rsid w:val="008273D7"/>
    <w:rsid w:val="00827E99"/>
    <w:rsid w:val="00831AAB"/>
    <w:rsid w:val="0084086B"/>
    <w:rsid w:val="00845D4B"/>
    <w:rsid w:val="00852A5F"/>
    <w:rsid w:val="008535D6"/>
    <w:rsid w:val="0085430D"/>
    <w:rsid w:val="00856551"/>
    <w:rsid w:val="00863105"/>
    <w:rsid w:val="00866140"/>
    <w:rsid w:val="008666BC"/>
    <w:rsid w:val="00872AE5"/>
    <w:rsid w:val="0087404C"/>
    <w:rsid w:val="00877874"/>
    <w:rsid w:val="00893760"/>
    <w:rsid w:val="008A217A"/>
    <w:rsid w:val="008B1045"/>
    <w:rsid w:val="008B28BA"/>
    <w:rsid w:val="008B2CD6"/>
    <w:rsid w:val="008B4B57"/>
    <w:rsid w:val="008B6471"/>
    <w:rsid w:val="008C0C55"/>
    <w:rsid w:val="008C190E"/>
    <w:rsid w:val="008D2B72"/>
    <w:rsid w:val="008D37E7"/>
    <w:rsid w:val="008D557A"/>
    <w:rsid w:val="008E0983"/>
    <w:rsid w:val="008F52D8"/>
    <w:rsid w:val="008F54D5"/>
    <w:rsid w:val="008F584D"/>
    <w:rsid w:val="008F7073"/>
    <w:rsid w:val="00903083"/>
    <w:rsid w:val="009032EC"/>
    <w:rsid w:val="009055DF"/>
    <w:rsid w:val="00920F2D"/>
    <w:rsid w:val="009232DF"/>
    <w:rsid w:val="0092543D"/>
    <w:rsid w:val="00930391"/>
    <w:rsid w:val="009304A7"/>
    <w:rsid w:val="00933697"/>
    <w:rsid w:val="0093495D"/>
    <w:rsid w:val="00942CBE"/>
    <w:rsid w:val="00944762"/>
    <w:rsid w:val="00954397"/>
    <w:rsid w:val="00962899"/>
    <w:rsid w:val="00962DA3"/>
    <w:rsid w:val="00966775"/>
    <w:rsid w:val="0096689B"/>
    <w:rsid w:val="009675D8"/>
    <w:rsid w:val="009703DD"/>
    <w:rsid w:val="0097318E"/>
    <w:rsid w:val="0097710F"/>
    <w:rsid w:val="009A3829"/>
    <w:rsid w:val="009A4CAD"/>
    <w:rsid w:val="009A6ECE"/>
    <w:rsid w:val="009B1CF7"/>
    <w:rsid w:val="009B2504"/>
    <w:rsid w:val="009B4858"/>
    <w:rsid w:val="009B5BC1"/>
    <w:rsid w:val="009B6AA3"/>
    <w:rsid w:val="009C0709"/>
    <w:rsid w:val="009C6935"/>
    <w:rsid w:val="009D1B5E"/>
    <w:rsid w:val="009D2E3C"/>
    <w:rsid w:val="009D4A4F"/>
    <w:rsid w:val="009D73E1"/>
    <w:rsid w:val="009E12EC"/>
    <w:rsid w:val="009E3B95"/>
    <w:rsid w:val="009E6849"/>
    <w:rsid w:val="009F2A09"/>
    <w:rsid w:val="009F46B9"/>
    <w:rsid w:val="009F618D"/>
    <w:rsid w:val="009F64F4"/>
    <w:rsid w:val="00A0045A"/>
    <w:rsid w:val="00A05134"/>
    <w:rsid w:val="00A11BCE"/>
    <w:rsid w:val="00A12669"/>
    <w:rsid w:val="00A1445D"/>
    <w:rsid w:val="00A14464"/>
    <w:rsid w:val="00A211EC"/>
    <w:rsid w:val="00A2231D"/>
    <w:rsid w:val="00A228C4"/>
    <w:rsid w:val="00A238F6"/>
    <w:rsid w:val="00A2526E"/>
    <w:rsid w:val="00A30DC5"/>
    <w:rsid w:val="00A318EE"/>
    <w:rsid w:val="00A31A98"/>
    <w:rsid w:val="00A4654B"/>
    <w:rsid w:val="00A51940"/>
    <w:rsid w:val="00A52388"/>
    <w:rsid w:val="00A525BD"/>
    <w:rsid w:val="00A55152"/>
    <w:rsid w:val="00A56806"/>
    <w:rsid w:val="00A7037C"/>
    <w:rsid w:val="00A70750"/>
    <w:rsid w:val="00A7081C"/>
    <w:rsid w:val="00A711F4"/>
    <w:rsid w:val="00A7268C"/>
    <w:rsid w:val="00A726C6"/>
    <w:rsid w:val="00A73618"/>
    <w:rsid w:val="00A829CC"/>
    <w:rsid w:val="00A82CE1"/>
    <w:rsid w:val="00A83C4D"/>
    <w:rsid w:val="00A87157"/>
    <w:rsid w:val="00A87999"/>
    <w:rsid w:val="00A87E57"/>
    <w:rsid w:val="00A90357"/>
    <w:rsid w:val="00A91E06"/>
    <w:rsid w:val="00A9520E"/>
    <w:rsid w:val="00A96798"/>
    <w:rsid w:val="00A96B96"/>
    <w:rsid w:val="00A97321"/>
    <w:rsid w:val="00AA3D69"/>
    <w:rsid w:val="00AA412A"/>
    <w:rsid w:val="00AA6582"/>
    <w:rsid w:val="00AA76CE"/>
    <w:rsid w:val="00AB0358"/>
    <w:rsid w:val="00AB10E6"/>
    <w:rsid w:val="00AB24F9"/>
    <w:rsid w:val="00AB767F"/>
    <w:rsid w:val="00AC1C8A"/>
    <w:rsid w:val="00AC40F9"/>
    <w:rsid w:val="00AD0F62"/>
    <w:rsid w:val="00AD1AEC"/>
    <w:rsid w:val="00AE7EA1"/>
    <w:rsid w:val="00AF1174"/>
    <w:rsid w:val="00AF1209"/>
    <w:rsid w:val="00AF2888"/>
    <w:rsid w:val="00AF58B4"/>
    <w:rsid w:val="00AF740E"/>
    <w:rsid w:val="00B04ADE"/>
    <w:rsid w:val="00B05173"/>
    <w:rsid w:val="00B056BC"/>
    <w:rsid w:val="00B05C2D"/>
    <w:rsid w:val="00B0730F"/>
    <w:rsid w:val="00B11174"/>
    <w:rsid w:val="00B11FF4"/>
    <w:rsid w:val="00B146DF"/>
    <w:rsid w:val="00B1544D"/>
    <w:rsid w:val="00B17DA5"/>
    <w:rsid w:val="00B17DAC"/>
    <w:rsid w:val="00B17F30"/>
    <w:rsid w:val="00B23D46"/>
    <w:rsid w:val="00B27DB6"/>
    <w:rsid w:val="00B32BBA"/>
    <w:rsid w:val="00B33EA3"/>
    <w:rsid w:val="00B421D5"/>
    <w:rsid w:val="00B42CB8"/>
    <w:rsid w:val="00B440F0"/>
    <w:rsid w:val="00B52E50"/>
    <w:rsid w:val="00B606C3"/>
    <w:rsid w:val="00B63ABE"/>
    <w:rsid w:val="00B6561E"/>
    <w:rsid w:val="00B66EFE"/>
    <w:rsid w:val="00B66F19"/>
    <w:rsid w:val="00B75110"/>
    <w:rsid w:val="00B75ADC"/>
    <w:rsid w:val="00B7688F"/>
    <w:rsid w:val="00B80291"/>
    <w:rsid w:val="00B843FA"/>
    <w:rsid w:val="00B84F82"/>
    <w:rsid w:val="00B87A83"/>
    <w:rsid w:val="00B87DB2"/>
    <w:rsid w:val="00B9215D"/>
    <w:rsid w:val="00B95F1E"/>
    <w:rsid w:val="00BA0F90"/>
    <w:rsid w:val="00BA20D9"/>
    <w:rsid w:val="00BA2A4A"/>
    <w:rsid w:val="00BA6778"/>
    <w:rsid w:val="00BA6AB9"/>
    <w:rsid w:val="00BB2E52"/>
    <w:rsid w:val="00BB6877"/>
    <w:rsid w:val="00BC16E3"/>
    <w:rsid w:val="00BC1FF4"/>
    <w:rsid w:val="00BC256A"/>
    <w:rsid w:val="00BC2DBE"/>
    <w:rsid w:val="00BC5094"/>
    <w:rsid w:val="00BC56C4"/>
    <w:rsid w:val="00BD56F5"/>
    <w:rsid w:val="00BD5BFB"/>
    <w:rsid w:val="00BE023A"/>
    <w:rsid w:val="00BE1626"/>
    <w:rsid w:val="00BE164B"/>
    <w:rsid w:val="00BE5593"/>
    <w:rsid w:val="00BE79C4"/>
    <w:rsid w:val="00C04D8E"/>
    <w:rsid w:val="00C10D70"/>
    <w:rsid w:val="00C13FA0"/>
    <w:rsid w:val="00C15AB8"/>
    <w:rsid w:val="00C21395"/>
    <w:rsid w:val="00C24F10"/>
    <w:rsid w:val="00C25508"/>
    <w:rsid w:val="00C25DD9"/>
    <w:rsid w:val="00C27B16"/>
    <w:rsid w:val="00C27E98"/>
    <w:rsid w:val="00C32A86"/>
    <w:rsid w:val="00C34980"/>
    <w:rsid w:val="00C36012"/>
    <w:rsid w:val="00C377A6"/>
    <w:rsid w:val="00C40876"/>
    <w:rsid w:val="00C442DE"/>
    <w:rsid w:val="00C44C40"/>
    <w:rsid w:val="00C4528C"/>
    <w:rsid w:val="00C4588B"/>
    <w:rsid w:val="00C45D69"/>
    <w:rsid w:val="00C507D1"/>
    <w:rsid w:val="00C51E75"/>
    <w:rsid w:val="00C52778"/>
    <w:rsid w:val="00C54271"/>
    <w:rsid w:val="00C56195"/>
    <w:rsid w:val="00C6165E"/>
    <w:rsid w:val="00C62224"/>
    <w:rsid w:val="00C6447C"/>
    <w:rsid w:val="00C64BB5"/>
    <w:rsid w:val="00C65829"/>
    <w:rsid w:val="00C9262B"/>
    <w:rsid w:val="00C92A5D"/>
    <w:rsid w:val="00C92D9F"/>
    <w:rsid w:val="00C93B15"/>
    <w:rsid w:val="00C956C1"/>
    <w:rsid w:val="00C95E7C"/>
    <w:rsid w:val="00CA1952"/>
    <w:rsid w:val="00CA20D3"/>
    <w:rsid w:val="00CA3590"/>
    <w:rsid w:val="00CA4A36"/>
    <w:rsid w:val="00CC0A69"/>
    <w:rsid w:val="00CC161A"/>
    <w:rsid w:val="00CC1A99"/>
    <w:rsid w:val="00CC7A6B"/>
    <w:rsid w:val="00CC7DCD"/>
    <w:rsid w:val="00CD0E16"/>
    <w:rsid w:val="00CD2501"/>
    <w:rsid w:val="00CE1AEE"/>
    <w:rsid w:val="00CE370B"/>
    <w:rsid w:val="00CE5F7A"/>
    <w:rsid w:val="00CE6D06"/>
    <w:rsid w:val="00CF2C93"/>
    <w:rsid w:val="00CF4A46"/>
    <w:rsid w:val="00CF52C0"/>
    <w:rsid w:val="00CF6519"/>
    <w:rsid w:val="00CF6A77"/>
    <w:rsid w:val="00D02212"/>
    <w:rsid w:val="00D02401"/>
    <w:rsid w:val="00D05E10"/>
    <w:rsid w:val="00D068FD"/>
    <w:rsid w:val="00D11B82"/>
    <w:rsid w:val="00D21B9F"/>
    <w:rsid w:val="00D35EE4"/>
    <w:rsid w:val="00D3610B"/>
    <w:rsid w:val="00D40FAE"/>
    <w:rsid w:val="00D41357"/>
    <w:rsid w:val="00D429CA"/>
    <w:rsid w:val="00D45598"/>
    <w:rsid w:val="00D51B87"/>
    <w:rsid w:val="00D523D5"/>
    <w:rsid w:val="00D53FC1"/>
    <w:rsid w:val="00D579BC"/>
    <w:rsid w:val="00D66AC0"/>
    <w:rsid w:val="00D71EB7"/>
    <w:rsid w:val="00D73C4D"/>
    <w:rsid w:val="00D748C8"/>
    <w:rsid w:val="00D75D12"/>
    <w:rsid w:val="00D75E4A"/>
    <w:rsid w:val="00D86867"/>
    <w:rsid w:val="00D87A68"/>
    <w:rsid w:val="00D9129F"/>
    <w:rsid w:val="00D921CB"/>
    <w:rsid w:val="00D95367"/>
    <w:rsid w:val="00D95BE6"/>
    <w:rsid w:val="00D96965"/>
    <w:rsid w:val="00D96C9A"/>
    <w:rsid w:val="00D977DA"/>
    <w:rsid w:val="00DA0237"/>
    <w:rsid w:val="00DA66F0"/>
    <w:rsid w:val="00DA7572"/>
    <w:rsid w:val="00DB13FE"/>
    <w:rsid w:val="00DB553E"/>
    <w:rsid w:val="00DB6598"/>
    <w:rsid w:val="00DB75AA"/>
    <w:rsid w:val="00DC138E"/>
    <w:rsid w:val="00DC3808"/>
    <w:rsid w:val="00DD0266"/>
    <w:rsid w:val="00DD3854"/>
    <w:rsid w:val="00DD5201"/>
    <w:rsid w:val="00DD7635"/>
    <w:rsid w:val="00DD7D1A"/>
    <w:rsid w:val="00DE064D"/>
    <w:rsid w:val="00DE36A6"/>
    <w:rsid w:val="00DE4A76"/>
    <w:rsid w:val="00DE7DC4"/>
    <w:rsid w:val="00DF64BD"/>
    <w:rsid w:val="00E03CCD"/>
    <w:rsid w:val="00E04933"/>
    <w:rsid w:val="00E1060B"/>
    <w:rsid w:val="00E11F03"/>
    <w:rsid w:val="00E13163"/>
    <w:rsid w:val="00E14BCD"/>
    <w:rsid w:val="00E16460"/>
    <w:rsid w:val="00E168B7"/>
    <w:rsid w:val="00E17621"/>
    <w:rsid w:val="00E274EB"/>
    <w:rsid w:val="00E322DC"/>
    <w:rsid w:val="00E325E6"/>
    <w:rsid w:val="00E33426"/>
    <w:rsid w:val="00E338C6"/>
    <w:rsid w:val="00E341CB"/>
    <w:rsid w:val="00E37B4E"/>
    <w:rsid w:val="00E42BA9"/>
    <w:rsid w:val="00E43046"/>
    <w:rsid w:val="00E43805"/>
    <w:rsid w:val="00E446FC"/>
    <w:rsid w:val="00E53FA4"/>
    <w:rsid w:val="00E54C7B"/>
    <w:rsid w:val="00E56081"/>
    <w:rsid w:val="00E56D74"/>
    <w:rsid w:val="00E622C6"/>
    <w:rsid w:val="00E66E56"/>
    <w:rsid w:val="00E70CCC"/>
    <w:rsid w:val="00E8046E"/>
    <w:rsid w:val="00E82861"/>
    <w:rsid w:val="00E86BF8"/>
    <w:rsid w:val="00E916E3"/>
    <w:rsid w:val="00E950C0"/>
    <w:rsid w:val="00E96C16"/>
    <w:rsid w:val="00E96E1D"/>
    <w:rsid w:val="00E97A78"/>
    <w:rsid w:val="00EA0E22"/>
    <w:rsid w:val="00EA1D6B"/>
    <w:rsid w:val="00EA3E78"/>
    <w:rsid w:val="00EA5612"/>
    <w:rsid w:val="00EA571E"/>
    <w:rsid w:val="00EA59F9"/>
    <w:rsid w:val="00EA746D"/>
    <w:rsid w:val="00EB0969"/>
    <w:rsid w:val="00EB189C"/>
    <w:rsid w:val="00EB2DC6"/>
    <w:rsid w:val="00EB3D31"/>
    <w:rsid w:val="00EB69EB"/>
    <w:rsid w:val="00EC1B17"/>
    <w:rsid w:val="00EC458D"/>
    <w:rsid w:val="00EC4751"/>
    <w:rsid w:val="00ED0AE6"/>
    <w:rsid w:val="00ED16C6"/>
    <w:rsid w:val="00ED1B12"/>
    <w:rsid w:val="00ED51EB"/>
    <w:rsid w:val="00ED5671"/>
    <w:rsid w:val="00EE3E5F"/>
    <w:rsid w:val="00EE4D96"/>
    <w:rsid w:val="00EF07FD"/>
    <w:rsid w:val="00EF51F3"/>
    <w:rsid w:val="00F00815"/>
    <w:rsid w:val="00F00C78"/>
    <w:rsid w:val="00F06626"/>
    <w:rsid w:val="00F06E07"/>
    <w:rsid w:val="00F10040"/>
    <w:rsid w:val="00F1699D"/>
    <w:rsid w:val="00F17D5F"/>
    <w:rsid w:val="00F2091E"/>
    <w:rsid w:val="00F21A52"/>
    <w:rsid w:val="00F21F4F"/>
    <w:rsid w:val="00F23E35"/>
    <w:rsid w:val="00F25478"/>
    <w:rsid w:val="00F2631D"/>
    <w:rsid w:val="00F26F3D"/>
    <w:rsid w:val="00F30AC1"/>
    <w:rsid w:val="00F30FF0"/>
    <w:rsid w:val="00F41EBD"/>
    <w:rsid w:val="00F435D2"/>
    <w:rsid w:val="00F44460"/>
    <w:rsid w:val="00F478DA"/>
    <w:rsid w:val="00F53D63"/>
    <w:rsid w:val="00F56526"/>
    <w:rsid w:val="00F57C94"/>
    <w:rsid w:val="00F63F8F"/>
    <w:rsid w:val="00F64249"/>
    <w:rsid w:val="00F64871"/>
    <w:rsid w:val="00F6579D"/>
    <w:rsid w:val="00F72583"/>
    <w:rsid w:val="00F72910"/>
    <w:rsid w:val="00F74C5F"/>
    <w:rsid w:val="00F75F49"/>
    <w:rsid w:val="00F8004E"/>
    <w:rsid w:val="00F83BAA"/>
    <w:rsid w:val="00F91104"/>
    <w:rsid w:val="00F938AD"/>
    <w:rsid w:val="00F94061"/>
    <w:rsid w:val="00F96278"/>
    <w:rsid w:val="00F96F4B"/>
    <w:rsid w:val="00FA219A"/>
    <w:rsid w:val="00FA386D"/>
    <w:rsid w:val="00FB35BE"/>
    <w:rsid w:val="00FB5A48"/>
    <w:rsid w:val="00FB5C52"/>
    <w:rsid w:val="00FB6DA8"/>
    <w:rsid w:val="00FB7B1F"/>
    <w:rsid w:val="00FB7D26"/>
    <w:rsid w:val="00FC141B"/>
    <w:rsid w:val="00FD181B"/>
    <w:rsid w:val="00FD27A7"/>
    <w:rsid w:val="00FD46F6"/>
    <w:rsid w:val="00FF13EC"/>
    <w:rsid w:val="00FF2D92"/>
    <w:rsid w:val="00FF37E4"/>
    <w:rsid w:val="00FF388D"/>
    <w:rsid w:val="00FF7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Body Text Indent"/>
    <w:basedOn w:val="a"/>
    <w:rsid w:val="00660600"/>
    <w:pPr>
      <w:spacing w:after="120"/>
      <w:ind w:left="283"/>
    </w:pPr>
  </w:style>
  <w:style w:type="paragraph" w:styleId="30">
    <w:name w:val="Body Text 3"/>
    <w:basedOn w:val="a"/>
    <w:rsid w:val="00660600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7957D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7957D3"/>
    <w:rPr>
      <w:sz w:val="24"/>
      <w:szCs w:val="24"/>
    </w:rPr>
  </w:style>
  <w:style w:type="paragraph" w:styleId="a5">
    <w:name w:val="Balloon Text"/>
    <w:basedOn w:val="a"/>
    <w:semiHidden/>
    <w:rsid w:val="0018606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A66F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F642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F64249"/>
    <w:rPr>
      <w:sz w:val="24"/>
      <w:szCs w:val="24"/>
    </w:rPr>
  </w:style>
  <w:style w:type="paragraph" w:styleId="a9">
    <w:name w:val="footer"/>
    <w:basedOn w:val="a"/>
    <w:link w:val="aa"/>
    <w:rsid w:val="00F642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6424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6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1946</Words>
  <Characters>11093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CROC</Company>
  <LinksUpToDate>false</LinksUpToDate>
  <CharactersWithSpaces>13013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ИКТ</cp:lastModifiedBy>
  <cp:revision>2</cp:revision>
  <cp:lastPrinted>2020-07-16T06:30:00Z</cp:lastPrinted>
  <dcterms:created xsi:type="dcterms:W3CDTF">2023-05-31T13:56:00Z</dcterms:created>
  <dcterms:modified xsi:type="dcterms:W3CDTF">2023-05-31T13:56:00Z</dcterms:modified>
</cp:coreProperties>
</file>