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B90E31">
        <w:rPr>
          <w:rFonts w:ascii="Times New Roman" w:hAnsi="Times New Roman" w:cs="Times New Roman"/>
        </w:rPr>
        <w:t xml:space="preserve">Приложение  </w:t>
      </w:r>
      <w:r w:rsidR="006E3E8C">
        <w:rPr>
          <w:rFonts w:ascii="Times New Roman" w:hAnsi="Times New Roman" w:cs="Times New Roman"/>
        </w:rPr>
        <w:t>4</w:t>
      </w:r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к решению  </w:t>
      </w:r>
      <w:proofErr w:type="spellStart"/>
      <w:r w:rsidRPr="001C1239">
        <w:rPr>
          <w:rFonts w:ascii="Times New Roman" w:hAnsi="Times New Roman" w:cs="Times New Roman"/>
        </w:rPr>
        <w:t>Троснянского</w:t>
      </w:r>
      <w:proofErr w:type="spellEnd"/>
      <w:r w:rsidRPr="001C1239">
        <w:rPr>
          <w:rFonts w:ascii="Times New Roman" w:hAnsi="Times New Roman" w:cs="Times New Roman"/>
        </w:rPr>
        <w:t xml:space="preserve"> </w:t>
      </w:r>
      <w:proofErr w:type="gramStart"/>
      <w:r w:rsidRPr="001C1239">
        <w:rPr>
          <w:rFonts w:ascii="Times New Roman" w:hAnsi="Times New Roman" w:cs="Times New Roman"/>
        </w:rPr>
        <w:t>районного</w:t>
      </w:r>
      <w:proofErr w:type="gramEnd"/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                                                                                          Совета народных депутатов</w:t>
      </w:r>
    </w:p>
    <w:p w:rsidR="001C1239" w:rsidRPr="001C1239" w:rsidRDefault="001C1239" w:rsidP="001C123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C1239">
        <w:rPr>
          <w:rFonts w:ascii="Times New Roman" w:hAnsi="Times New Roman" w:cs="Times New Roman"/>
        </w:rPr>
        <w:t xml:space="preserve">                                                                                                    от __  _______  202</w:t>
      </w:r>
      <w:r w:rsidR="003F22A9">
        <w:rPr>
          <w:rFonts w:ascii="Times New Roman" w:hAnsi="Times New Roman" w:cs="Times New Roman"/>
        </w:rPr>
        <w:t>3</w:t>
      </w:r>
      <w:r w:rsidRPr="001C1239">
        <w:rPr>
          <w:rFonts w:ascii="Times New Roman" w:hAnsi="Times New Roman" w:cs="Times New Roman"/>
        </w:rPr>
        <w:t xml:space="preserve"> года  №  ____</w:t>
      </w:r>
    </w:p>
    <w:p w:rsidR="001C1239" w:rsidRDefault="001C1239"/>
    <w:p w:rsidR="001C1239" w:rsidRDefault="001C1239" w:rsidP="001C1239">
      <w:pPr>
        <w:spacing w:after="0" w:line="240" w:lineRule="auto"/>
        <w:jc w:val="center"/>
      </w:pP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бюджета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района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202</w:t>
      </w:r>
      <w:r w:rsidR="003F22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по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муниципальным </w:t>
      </w:r>
      <w:r w:rsidRPr="001C1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программам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Троснянского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района</w:t>
      </w:r>
    </w:p>
    <w:p w:rsidR="001C1239" w:rsidRDefault="001C1239" w:rsidP="001C1239">
      <w:pPr>
        <w:jc w:val="center"/>
      </w:pPr>
    </w:p>
    <w:tbl>
      <w:tblPr>
        <w:tblW w:w="5629" w:type="pct"/>
        <w:tblInd w:w="-885" w:type="dxa"/>
        <w:tblLayout w:type="fixed"/>
        <w:tblLook w:val="04A0"/>
      </w:tblPr>
      <w:tblGrid>
        <w:gridCol w:w="3547"/>
        <w:gridCol w:w="1418"/>
        <w:gridCol w:w="709"/>
        <w:gridCol w:w="709"/>
        <w:gridCol w:w="1133"/>
        <w:gridCol w:w="991"/>
        <w:gridCol w:w="1136"/>
        <w:gridCol w:w="1131"/>
      </w:tblGrid>
      <w:tr w:rsidR="00D2256A" w:rsidRPr="003F22A9" w:rsidTr="00D2256A">
        <w:trPr>
          <w:trHeight w:val="374"/>
        </w:trPr>
        <w:tc>
          <w:tcPr>
            <w:tcW w:w="16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Pr="003F22A9" w:rsidRDefault="00D2256A" w:rsidP="00D22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65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ЦСт</w:t>
            </w:r>
            <w:proofErr w:type="spellEnd"/>
          </w:p>
          <w:p w:rsidR="00D2256A" w:rsidRPr="003F22A9" w:rsidRDefault="00D2256A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рас.</w:t>
            </w:r>
          </w:p>
        </w:tc>
        <w:tc>
          <w:tcPr>
            <w:tcW w:w="32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РпР</w:t>
            </w:r>
            <w:proofErr w:type="spellEnd"/>
          </w:p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03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Отчет</w:t>
            </w:r>
          </w:p>
        </w:tc>
      </w:tr>
      <w:tr w:rsidR="00D2256A" w:rsidRPr="003F22A9" w:rsidTr="00E03AE5">
        <w:trPr>
          <w:trHeight w:val="139"/>
        </w:trPr>
        <w:tc>
          <w:tcPr>
            <w:tcW w:w="16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D22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256A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460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7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5" w:type="pct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D2256A" w:rsidRPr="003F22A9" w:rsidRDefault="00D2256A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F22A9" w:rsidRPr="003F22A9" w:rsidTr="00E03AE5">
        <w:trPr>
          <w:trHeight w:val="8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E03AE5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03A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</w:tr>
      <w:tr w:rsidR="003F22A9" w:rsidRPr="003F22A9" w:rsidTr="00D2256A">
        <w:trPr>
          <w:trHeight w:val="3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295885,6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295885,6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139999,9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13178,3</w:t>
            </w:r>
          </w:p>
        </w:tc>
      </w:tr>
      <w:tr w:rsidR="003F22A9" w:rsidRPr="003F22A9" w:rsidTr="008D74A5">
        <w:trPr>
          <w:trHeight w:val="4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61439,2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49496,2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8639,1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3303,9</w:t>
            </w:r>
          </w:p>
        </w:tc>
      </w:tr>
      <w:tr w:rsidR="003F22A9" w:rsidRPr="003F22A9" w:rsidTr="008D74A5">
        <w:trPr>
          <w:trHeight w:val="25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D74A5">
        <w:trPr>
          <w:trHeight w:val="15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D74A5">
        <w:trPr>
          <w:trHeight w:val="94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3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26086,70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8D74A5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F22A9" w:rsidRPr="003F22A9" w:rsidTr="00E62B10">
        <w:trPr>
          <w:trHeight w:val="161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="00E62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62B10">
        <w:trPr>
          <w:trHeight w:val="11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166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62B10">
        <w:trPr>
          <w:trHeight w:val="12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E62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15768,3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62B10">
        <w:trPr>
          <w:trHeight w:val="44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69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155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4645,3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4645,3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E62B10">
        <w:trPr>
          <w:trHeight w:val="10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4645,3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4645,3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5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62B10">
        <w:trPr>
          <w:trHeight w:val="105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145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3975,8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3975,8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16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62B10">
        <w:trPr>
          <w:trHeight w:val="41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62B10">
        <w:trPr>
          <w:trHeight w:val="9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803,0</w:t>
            </w:r>
          </w:p>
        </w:tc>
      </w:tr>
      <w:tr w:rsidR="003F22A9" w:rsidRPr="003F22A9" w:rsidTr="00E62B10">
        <w:trPr>
          <w:trHeight w:val="155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</w:t>
            </w:r>
            <w:r w:rsidR="00E62B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379,8</w:t>
            </w:r>
          </w:p>
        </w:tc>
      </w:tr>
      <w:tr w:rsidR="003F22A9" w:rsidRPr="003F22A9" w:rsidTr="00E62B10">
        <w:trPr>
          <w:trHeight w:val="106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</w:tr>
      <w:tr w:rsidR="003F22A9" w:rsidRPr="003F22A9" w:rsidTr="00E62B10">
        <w:trPr>
          <w:trHeight w:val="46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92,8</w:t>
            </w:r>
          </w:p>
        </w:tc>
      </w:tr>
      <w:tr w:rsidR="003F22A9" w:rsidRPr="003F22A9" w:rsidTr="00E62B10">
        <w:trPr>
          <w:trHeight w:val="43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37,5</w:t>
            </w:r>
          </w:p>
        </w:tc>
      </w:tr>
      <w:tr w:rsidR="003F22A9" w:rsidRPr="003F22A9" w:rsidTr="00E62B10">
        <w:trPr>
          <w:trHeight w:val="38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181,1</w:t>
            </w:r>
          </w:p>
        </w:tc>
      </w:tr>
      <w:tr w:rsidR="003F22A9" w:rsidRPr="003F22A9" w:rsidTr="00E62B10">
        <w:trPr>
          <w:trHeight w:val="33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20,7</w:t>
            </w:r>
          </w:p>
        </w:tc>
      </w:tr>
      <w:tr w:rsidR="003F22A9" w:rsidRPr="003F22A9" w:rsidTr="00E62B10">
        <w:trPr>
          <w:trHeight w:val="113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</w:tr>
      <w:tr w:rsidR="003F22A9" w:rsidRPr="003F22A9" w:rsidTr="00E62B10">
        <w:trPr>
          <w:trHeight w:val="7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</w:tr>
      <w:tr w:rsidR="003F22A9" w:rsidRPr="003F22A9" w:rsidTr="00F558BB">
        <w:trPr>
          <w:trHeight w:val="27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F22A9" w:rsidRPr="003F22A9" w:rsidTr="00F558BB">
        <w:trPr>
          <w:trHeight w:val="2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F558BB">
        <w:trPr>
          <w:trHeight w:val="43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F558BB">
        <w:trPr>
          <w:trHeight w:val="2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21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</w:tr>
      <w:tr w:rsidR="003F22A9" w:rsidRPr="003F22A9" w:rsidTr="00D2256A">
        <w:trPr>
          <w:trHeight w:val="3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</w:tr>
      <w:tr w:rsidR="003F22A9" w:rsidRPr="003F22A9" w:rsidTr="00F558BB">
        <w:trPr>
          <w:trHeight w:val="37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565,4</w:t>
            </w:r>
          </w:p>
        </w:tc>
      </w:tr>
      <w:tr w:rsidR="003F22A9" w:rsidRPr="003F22A9" w:rsidTr="00F558BB">
        <w:trPr>
          <w:trHeight w:val="6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11215B">
        <w:trPr>
          <w:trHeight w:val="5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F558BB">
        <w:trPr>
          <w:trHeight w:val="70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0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F558BB">
        <w:trPr>
          <w:trHeight w:val="5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912EE">
        <w:trPr>
          <w:trHeight w:val="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5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8912EE">
        <w:trPr>
          <w:trHeight w:val="99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912EE">
        <w:trPr>
          <w:trHeight w:val="5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0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8912EE">
        <w:trPr>
          <w:trHeight w:val="74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7097,70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7097,70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3F22A9" w:rsidRPr="003F22A9" w:rsidTr="008912EE">
        <w:trPr>
          <w:trHeight w:val="165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8912EE">
        <w:trPr>
          <w:trHeight w:val="65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D2256A">
        <w:trPr>
          <w:trHeight w:val="3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4129,1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9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8912EE">
        <w:trPr>
          <w:trHeight w:val="135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912EE">
        <w:trPr>
          <w:trHeight w:val="6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40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8912EE">
        <w:trPr>
          <w:trHeight w:val="135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8912EE">
        <w:trPr>
          <w:trHeight w:val="16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5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2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40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54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74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370,4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40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A3525F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0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7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3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10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65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39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4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40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62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4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3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155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D2256A">
        <w:trPr>
          <w:trHeight w:val="3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331,2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1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147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4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359,3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14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</w:tr>
      <w:tr w:rsidR="003F22A9" w:rsidRPr="003F22A9" w:rsidTr="00A3525F">
        <w:trPr>
          <w:trHeight w:val="9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F22A9" w:rsidRPr="003F22A9" w:rsidTr="00A3525F">
        <w:trPr>
          <w:trHeight w:val="42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</w:tr>
      <w:tr w:rsidR="003F22A9" w:rsidRPr="003F22A9" w:rsidTr="00A3525F">
        <w:trPr>
          <w:trHeight w:val="51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о-</w:t>
            </w:r>
            <w:proofErr w:type="gram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2540,6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2540,6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66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69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2349,2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2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77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2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73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7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49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8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0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57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7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5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49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9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2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31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1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80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7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6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9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64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22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7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5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2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5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5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6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2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3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41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3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11215B">
        <w:trPr>
          <w:trHeight w:val="12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44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3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</w:t>
            </w:r>
            <w:r w:rsid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72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A352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9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72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33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F22A9" w:rsidRPr="003F22A9" w:rsidTr="00A3525F">
        <w:trPr>
          <w:trHeight w:val="36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F22A9" w:rsidRPr="003F22A9" w:rsidTr="00A3525F">
        <w:trPr>
          <w:trHeight w:val="17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1067,0</w:t>
            </w:r>
          </w:p>
        </w:tc>
      </w:tr>
      <w:tr w:rsidR="003F22A9" w:rsidRPr="003F22A9" w:rsidTr="00A3525F">
        <w:trPr>
          <w:trHeight w:val="930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1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1713,2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43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42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0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11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03AE5">
        <w:trPr>
          <w:trHeight w:val="7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1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1175,5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78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Выполнение полномочий в сфере опеки и попечительства в рамках 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891,9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156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36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32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19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Нароной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6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9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178,9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9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A3525F">
        <w:trPr>
          <w:trHeight w:val="84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2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5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Программные расходы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234446,4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93211,2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131360,8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9874,4</w:t>
            </w:r>
          </w:p>
        </w:tc>
      </w:tr>
      <w:tr w:rsidR="003F22A9" w:rsidRPr="003F22A9" w:rsidTr="00A3525F">
        <w:trPr>
          <w:trHeight w:val="7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7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7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4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17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период 2020-2024 годов"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39894,1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12973,1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4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6055,2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4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6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21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2478,1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2478,1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3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33737,4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6816,4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9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5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8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5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53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5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9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26921,0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A3525F">
        <w:trPr>
          <w:trHeight w:val="6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E03AE5">
        <w:trPr>
          <w:trHeight w:val="15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55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A352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A3525F">
        <w:trPr>
          <w:trHeight w:val="29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68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173958,7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63694,1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100390,2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9874,4</w:t>
            </w:r>
          </w:p>
        </w:tc>
      </w:tr>
      <w:tr w:rsidR="003F22A9" w:rsidRPr="003F22A9" w:rsidTr="00D2256A">
        <w:trPr>
          <w:trHeight w:val="75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173958,7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63694,1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100390,2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9874,4</w:t>
            </w:r>
          </w:p>
        </w:tc>
      </w:tr>
      <w:tr w:rsidR="003F22A9" w:rsidRPr="003F22A9" w:rsidTr="00D2256A">
        <w:trPr>
          <w:trHeight w:val="8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14342,5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6520,5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12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10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4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3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9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3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1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1741,9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45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6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85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1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38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45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85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муниц</w:t>
            </w:r>
            <w:r w:rsidR="00011D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пальных образовательных организаций общего образования"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152553,6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50111,0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92568,2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9874,4</w:t>
            </w:r>
          </w:p>
        </w:tc>
      </w:tr>
      <w:tr w:rsidR="003F22A9" w:rsidRPr="003F22A9" w:rsidTr="00011D29">
        <w:trPr>
          <w:trHeight w:val="1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61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19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5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66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1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66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011D2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сети общеобразова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ельных учреждений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2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3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2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28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3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78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6410282202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10994,7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16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18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89570,3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70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82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1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70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5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11215B">
        <w:trPr>
          <w:trHeight w:val="13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E03AE5">
        <w:trPr>
          <w:trHeight w:val="7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3F22A9" w:rsidRPr="003F22A9" w:rsidTr="0011215B">
        <w:trPr>
          <w:trHeight w:val="1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иным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64102L3040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3F22A9" w:rsidRPr="003F22A9" w:rsidTr="00011D29">
        <w:trPr>
          <w:trHeight w:val="25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2756,5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3F22A9" w:rsidRPr="003F22A9" w:rsidTr="00D2256A">
        <w:trPr>
          <w:trHeight w:val="12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2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6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682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обеспечение питанием учащихся общеобразовательных организаций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011D29">
        <w:trPr>
          <w:trHeight w:val="833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011D29">
        <w:trPr>
          <w:trHeight w:val="19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1314,5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52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D2256A">
        <w:trPr>
          <w:trHeight w:val="9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011D29">
        <w:trPr>
          <w:trHeight w:val="15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48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D2256A">
        <w:trPr>
          <w:trHeight w:val="81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E03AE5">
        <w:trPr>
          <w:trHeight w:val="12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1361,3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2430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 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</w:tr>
      <w:tr w:rsidR="003F22A9" w:rsidRPr="003F22A9" w:rsidTr="00D2256A">
        <w:trPr>
          <w:trHeight w:val="930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7391,1</w:t>
            </w:r>
          </w:p>
        </w:tc>
      </w:tr>
      <w:tr w:rsidR="003F22A9" w:rsidRPr="003F22A9" w:rsidTr="00011D29">
        <w:trPr>
          <w:trHeight w:val="9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6410253030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7391,1</w:t>
            </w:r>
          </w:p>
        </w:tc>
      </w:tr>
      <w:tr w:rsidR="003F22A9" w:rsidRPr="003F22A9" w:rsidTr="00E03AE5">
        <w:trPr>
          <w:trHeight w:val="1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"Обеспечение деятельности мун</w:t>
            </w:r>
            <w:r w:rsidR="00011D2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ципальных образовательных организаций дополнительного образования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3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8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11215B">
        <w:trPr>
          <w:trHeight w:val="140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функционирования модели персонифицированного финансирования дополнительного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образования детей</w:t>
            </w:r>
            <w:proofErr w:type="gram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6410381230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5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870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56"/>
        </w:trPr>
        <w:tc>
          <w:tcPr>
            <w:tcW w:w="1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66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10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13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32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011D29">
        <w:trPr>
          <w:trHeight w:val="27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38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34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72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011D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35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696,9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7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37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011D29">
        <w:trPr>
          <w:trHeight w:val="24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49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011D29">
        <w:trPr>
          <w:trHeight w:val="77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24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103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C25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их незаконному обороту на 2022-2025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15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10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C25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</w:t>
            </w:r>
            <w:r w:rsidR="00C25B3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13401,5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13401,5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93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F22A9" w:rsidRPr="003F22A9" w:rsidRDefault="003F22A9" w:rsidP="00C25B3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C25B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42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28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9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C25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11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60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64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"Развитие отрасли культуры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24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96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C25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22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97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2020-2024г."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4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C25B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"Сохранен</w:t>
            </w:r>
            <w:r w:rsidR="00C25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объектов культурного наследия"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64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5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4357B8">
        <w:trPr>
          <w:trHeight w:val="11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3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14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C25B34">
        <w:trPr>
          <w:trHeight w:val="61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C25B34">
        <w:trPr>
          <w:trHeight w:val="53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4357B8">
        <w:trPr>
          <w:trHeight w:val="10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63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2019-2024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69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5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38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81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C25B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30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48,7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139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"Совершенствование системы профилактики правонарушений и усиления борьбы с преступностью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2020-2022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151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60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334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852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</w:t>
            </w:r>
            <w:r w:rsidR="00C25B3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</w:t>
            </w: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 на 2019-2022 годы"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7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5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21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D2256A">
        <w:trPr>
          <w:trHeight w:val="153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2022- 2024 годах"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285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328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C25B34">
        <w:trPr>
          <w:trHeight w:val="69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F22A9" w:rsidRPr="003F22A9" w:rsidTr="00C25B34">
        <w:trPr>
          <w:trHeight w:val="1093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 "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C25B34">
        <w:trPr>
          <w:trHeight w:val="217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3F22A9" w:rsidRPr="003F22A9" w:rsidTr="00C25B34">
        <w:trPr>
          <w:trHeight w:val="566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F22A9" w:rsidRPr="003F22A9" w:rsidTr="00D2256A">
        <w:trPr>
          <w:trHeight w:val="900"/>
        </w:trPr>
        <w:tc>
          <w:tcPr>
            <w:tcW w:w="16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4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5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3F22A9" w:rsidRPr="003F22A9" w:rsidRDefault="003F22A9" w:rsidP="003F22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F22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F22A9" w:rsidRPr="003F22A9" w:rsidRDefault="003F22A9" w:rsidP="001C1239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3F22A9" w:rsidRPr="003F22A9" w:rsidSect="005E4C5C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1C1239"/>
    <w:rsid w:val="00011D29"/>
    <w:rsid w:val="00107BDE"/>
    <w:rsid w:val="0011215B"/>
    <w:rsid w:val="001C1239"/>
    <w:rsid w:val="00320E29"/>
    <w:rsid w:val="00347FA7"/>
    <w:rsid w:val="003F22A9"/>
    <w:rsid w:val="00406DF0"/>
    <w:rsid w:val="004357B8"/>
    <w:rsid w:val="005D2518"/>
    <w:rsid w:val="005E4C5C"/>
    <w:rsid w:val="006E3E8C"/>
    <w:rsid w:val="008028FE"/>
    <w:rsid w:val="008912EE"/>
    <w:rsid w:val="008D74A5"/>
    <w:rsid w:val="008F7F76"/>
    <w:rsid w:val="00970583"/>
    <w:rsid w:val="00A3525F"/>
    <w:rsid w:val="00B90E31"/>
    <w:rsid w:val="00C25B34"/>
    <w:rsid w:val="00D2256A"/>
    <w:rsid w:val="00E03AE5"/>
    <w:rsid w:val="00E62B10"/>
    <w:rsid w:val="00F55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5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16</Pages>
  <Words>5861</Words>
  <Characters>33412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16</cp:revision>
  <dcterms:created xsi:type="dcterms:W3CDTF">2022-03-28T12:32:00Z</dcterms:created>
  <dcterms:modified xsi:type="dcterms:W3CDTF">2023-03-28T06:24:00Z</dcterms:modified>
</cp:coreProperties>
</file>