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63" w:rsidRDefault="00584563" w:rsidP="0058456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4563" w:rsidRDefault="00584563" w:rsidP="00584563">
      <w:pPr>
        <w:jc w:val="center"/>
        <w:rPr>
          <w:b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4563" w:rsidRDefault="00584563" w:rsidP="00584563">
      <w:pPr>
        <w:rPr>
          <w:sz w:val="28"/>
          <w:szCs w:val="28"/>
        </w:rPr>
      </w:pPr>
    </w:p>
    <w:p w:rsidR="00584563" w:rsidRDefault="00B54E2E" w:rsidP="00584563">
      <w:pPr>
        <w:rPr>
          <w:sz w:val="28"/>
          <w:szCs w:val="28"/>
        </w:rPr>
      </w:pPr>
      <w:r>
        <w:rPr>
          <w:sz w:val="28"/>
          <w:szCs w:val="28"/>
        </w:rPr>
        <w:t>05 марта</w:t>
      </w:r>
      <w:r w:rsidR="00501548">
        <w:rPr>
          <w:sz w:val="28"/>
          <w:szCs w:val="28"/>
        </w:rPr>
        <w:t xml:space="preserve"> </w:t>
      </w:r>
      <w:r w:rsidR="00584563">
        <w:rPr>
          <w:sz w:val="28"/>
          <w:szCs w:val="28"/>
        </w:rPr>
        <w:t>20</w:t>
      </w:r>
      <w:r w:rsidR="00103725">
        <w:rPr>
          <w:sz w:val="28"/>
          <w:szCs w:val="28"/>
        </w:rPr>
        <w:t>24</w:t>
      </w:r>
      <w:r w:rsidR="00584563">
        <w:rPr>
          <w:sz w:val="28"/>
          <w:szCs w:val="28"/>
        </w:rPr>
        <w:t xml:space="preserve"> года                                            </w:t>
      </w:r>
      <w:r w:rsidR="00A84FD2">
        <w:rPr>
          <w:sz w:val="28"/>
          <w:szCs w:val="28"/>
        </w:rPr>
        <w:t xml:space="preserve">             </w:t>
      </w:r>
      <w:r w:rsidR="005845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584563">
        <w:rPr>
          <w:sz w:val="28"/>
          <w:szCs w:val="28"/>
        </w:rPr>
        <w:t xml:space="preserve">  №</w:t>
      </w:r>
      <w:bookmarkStart w:id="0" w:name="_GoBack"/>
      <w:bookmarkEnd w:id="0"/>
      <w:r w:rsidR="00584563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584563">
        <w:rPr>
          <w:sz w:val="28"/>
          <w:szCs w:val="28"/>
        </w:rPr>
        <w:t xml:space="preserve">     </w:t>
      </w:r>
    </w:p>
    <w:p w:rsidR="00584563" w:rsidRDefault="00584563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     с.Тросна</w:t>
      </w:r>
    </w:p>
    <w:p w:rsidR="00A87756" w:rsidRDefault="00A87756" w:rsidP="00A87756">
      <w:pPr>
        <w:ind w:left="2835"/>
        <w:jc w:val="right"/>
        <w:rPr>
          <w:sz w:val="28"/>
          <w:szCs w:val="28"/>
        </w:rPr>
      </w:pPr>
    </w:p>
    <w:p w:rsidR="00F731DD" w:rsidRDefault="00F731DD" w:rsidP="00A87756">
      <w:pPr>
        <w:ind w:left="2835"/>
        <w:jc w:val="right"/>
        <w:rPr>
          <w:sz w:val="28"/>
          <w:szCs w:val="28"/>
        </w:rPr>
      </w:pPr>
    </w:p>
    <w:p w:rsidR="00584563" w:rsidRDefault="00A87756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A64366">
        <w:rPr>
          <w:sz w:val="28"/>
          <w:szCs w:val="28"/>
        </w:rPr>
        <w:t xml:space="preserve">двадцать </w:t>
      </w:r>
      <w:r w:rsidR="008E2820">
        <w:rPr>
          <w:sz w:val="28"/>
          <w:szCs w:val="28"/>
        </w:rPr>
        <w:t>девятом</w:t>
      </w:r>
      <w:r w:rsidR="00A84FD2">
        <w:rPr>
          <w:sz w:val="28"/>
          <w:szCs w:val="28"/>
        </w:rPr>
        <w:t xml:space="preserve"> заседании </w:t>
      </w:r>
      <w:r w:rsidR="00584563">
        <w:rPr>
          <w:sz w:val="28"/>
          <w:szCs w:val="28"/>
        </w:rPr>
        <w:t>районного</w:t>
      </w:r>
    </w:p>
    <w:p w:rsidR="00584563" w:rsidRDefault="00584563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</w:t>
      </w:r>
      <w:r w:rsidR="00A84FD2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584563" w:rsidRDefault="00584563" w:rsidP="00584563">
      <w:pPr>
        <w:ind w:left="3402"/>
        <w:jc w:val="center"/>
        <w:rPr>
          <w:b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отчёте о результатах деятельности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Троснянского района, администрации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10372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584563" w:rsidRDefault="00584563" w:rsidP="00584563">
      <w:pPr>
        <w:ind w:right="-6"/>
        <w:jc w:val="both"/>
      </w:pPr>
    </w:p>
    <w:p w:rsidR="00584563" w:rsidRDefault="00584563" w:rsidP="00584563">
      <w:pPr>
        <w:ind w:right="-6" w:firstLine="709"/>
        <w:jc w:val="both"/>
      </w:pP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Троснянского района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</w:t>
      </w:r>
      <w:r w:rsidR="00103725">
        <w:rPr>
          <w:sz w:val="28"/>
          <w:szCs w:val="28"/>
        </w:rPr>
        <w:t>2023</w:t>
      </w:r>
      <w:r>
        <w:rPr>
          <w:sz w:val="28"/>
          <w:szCs w:val="28"/>
        </w:rPr>
        <w:t xml:space="preserve"> год,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103725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(приложение).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4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деятельность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103725">
        <w:rPr>
          <w:sz w:val="28"/>
          <w:szCs w:val="28"/>
        </w:rPr>
        <w:t>3</w:t>
      </w:r>
      <w:r>
        <w:rPr>
          <w:sz w:val="28"/>
          <w:szCs w:val="28"/>
        </w:rPr>
        <w:t xml:space="preserve"> год удовлетворительной.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представленный отчёт на официальном сайте администрации Троснянского района.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</w:p>
    <w:p w:rsidR="00584563" w:rsidRDefault="00584563" w:rsidP="00584563">
      <w:pPr>
        <w:ind w:right="-6" w:firstLine="709"/>
        <w:jc w:val="right"/>
        <w:rPr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  Троснянского районного</w:t>
      </w: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         </w:t>
      </w:r>
      <w:r w:rsidR="00A84FD2">
        <w:rPr>
          <w:b/>
          <w:sz w:val="28"/>
          <w:szCs w:val="28"/>
        </w:rPr>
        <w:t>А.Г.Кисель</w:t>
      </w:r>
      <w:r>
        <w:rPr>
          <w:b/>
          <w:sz w:val="28"/>
          <w:szCs w:val="28"/>
        </w:rPr>
        <w:t xml:space="preserve">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  <w:rPr>
          <w:b/>
        </w:rPr>
      </w:pP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>к решению Троснянского районного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proofErr w:type="gramStart"/>
      <w:r w:rsidRPr="00E507A7">
        <w:rPr>
          <w:sz w:val="28"/>
          <w:szCs w:val="28"/>
        </w:rPr>
        <w:t xml:space="preserve">от </w:t>
      </w:r>
      <w:r w:rsidR="00A64366">
        <w:rPr>
          <w:sz w:val="28"/>
          <w:szCs w:val="28"/>
        </w:rPr>
        <w:t xml:space="preserve"> </w:t>
      </w:r>
      <w:r w:rsidR="00B54E2E">
        <w:rPr>
          <w:sz w:val="28"/>
          <w:szCs w:val="28"/>
        </w:rPr>
        <w:t>05</w:t>
      </w:r>
      <w:proofErr w:type="gramEnd"/>
      <w:r w:rsidR="00B54E2E">
        <w:rPr>
          <w:sz w:val="28"/>
          <w:szCs w:val="28"/>
        </w:rPr>
        <w:t xml:space="preserve"> марта</w:t>
      </w:r>
      <w:r w:rsidR="00A64366">
        <w:rPr>
          <w:sz w:val="28"/>
          <w:szCs w:val="28"/>
        </w:rPr>
        <w:t xml:space="preserve"> </w:t>
      </w:r>
      <w:r w:rsidRPr="00E507A7">
        <w:rPr>
          <w:sz w:val="28"/>
          <w:szCs w:val="28"/>
        </w:rPr>
        <w:t>20</w:t>
      </w:r>
      <w:r w:rsidR="00A87756">
        <w:rPr>
          <w:sz w:val="28"/>
          <w:szCs w:val="28"/>
        </w:rPr>
        <w:t>2</w:t>
      </w:r>
      <w:r w:rsidR="00103725">
        <w:rPr>
          <w:sz w:val="28"/>
          <w:szCs w:val="28"/>
        </w:rPr>
        <w:t>4</w:t>
      </w:r>
      <w:r w:rsidRPr="00E507A7">
        <w:rPr>
          <w:sz w:val="28"/>
          <w:szCs w:val="28"/>
        </w:rPr>
        <w:t xml:space="preserve"> года №</w:t>
      </w:r>
      <w:r w:rsidR="00B54E2E">
        <w:rPr>
          <w:sz w:val="28"/>
          <w:szCs w:val="28"/>
        </w:rPr>
        <w:t xml:space="preserve"> 131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proofErr w:type="spellStart"/>
      <w:r w:rsidRPr="00E507A7">
        <w:rPr>
          <w:b/>
          <w:bCs/>
          <w:sz w:val="28"/>
          <w:szCs w:val="28"/>
        </w:rPr>
        <w:t>Троснянского</w:t>
      </w:r>
      <w:proofErr w:type="spellEnd"/>
      <w:r w:rsidRPr="00E507A7"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103725">
        <w:rPr>
          <w:b/>
          <w:bCs/>
          <w:sz w:val="28"/>
          <w:szCs w:val="28"/>
        </w:rPr>
        <w:t>3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A64366" w:rsidRPr="00967D55" w:rsidRDefault="00A64366" w:rsidP="00A64366">
      <w:pPr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 xml:space="preserve">Уважаемые депутаты районного Совета! </w:t>
      </w:r>
    </w:p>
    <w:p w:rsidR="00A64366" w:rsidRPr="00967D55" w:rsidRDefault="00A64366" w:rsidP="00A64366">
      <w:pPr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В соответствии с Федеральным законом №131 « 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</w:t>
      </w:r>
      <w:proofErr w:type="spellStart"/>
      <w:r w:rsidRPr="00967D55">
        <w:rPr>
          <w:sz w:val="28"/>
          <w:szCs w:val="28"/>
        </w:rPr>
        <w:t>Троснянского</w:t>
      </w:r>
      <w:proofErr w:type="spellEnd"/>
      <w:r w:rsidRPr="00967D55">
        <w:rPr>
          <w:sz w:val="28"/>
          <w:szCs w:val="28"/>
        </w:rPr>
        <w:t xml:space="preserve"> района за </w:t>
      </w:r>
      <w:r w:rsidR="00103725" w:rsidRPr="00967D55">
        <w:rPr>
          <w:sz w:val="28"/>
          <w:szCs w:val="28"/>
        </w:rPr>
        <w:t>2023</w:t>
      </w:r>
      <w:r w:rsidRPr="00967D55">
        <w:rPr>
          <w:sz w:val="28"/>
          <w:szCs w:val="28"/>
        </w:rPr>
        <w:t xml:space="preserve"> год. </w:t>
      </w:r>
    </w:p>
    <w:p w:rsidR="00A64366" w:rsidRPr="00967D55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D55">
        <w:rPr>
          <w:color w:val="000000"/>
          <w:sz w:val="28"/>
          <w:szCs w:val="28"/>
        </w:rPr>
        <w:t>202</w:t>
      </w:r>
      <w:r w:rsidR="00103725" w:rsidRPr="00967D55">
        <w:rPr>
          <w:color w:val="000000"/>
          <w:sz w:val="28"/>
          <w:szCs w:val="28"/>
        </w:rPr>
        <w:t>3</w:t>
      </w:r>
      <w:r w:rsidRPr="00967D55">
        <w:rPr>
          <w:color w:val="000000"/>
          <w:sz w:val="28"/>
          <w:szCs w:val="28"/>
        </w:rPr>
        <w:t xml:space="preserve"> год был напряженным и в то же время динамичным, наполненным событиями в социально-экономической, политической, общественной жизни района.</w:t>
      </w:r>
    </w:p>
    <w:p w:rsidR="00A64366" w:rsidRPr="00967D55" w:rsidRDefault="00A64366" w:rsidP="00A64366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D55">
        <w:rPr>
          <w:rFonts w:ascii="Times New Roman" w:hAnsi="Times New Roman" w:cs="Times New Roman"/>
          <w:sz w:val="28"/>
          <w:szCs w:val="28"/>
        </w:rPr>
        <w:t xml:space="preserve">            Работа администрации </w:t>
      </w:r>
      <w:proofErr w:type="spellStart"/>
      <w:r w:rsidRPr="00967D55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67D55">
        <w:rPr>
          <w:rFonts w:ascii="Times New Roman" w:hAnsi="Times New Roman" w:cs="Times New Roman"/>
          <w:sz w:val="28"/>
          <w:szCs w:val="28"/>
        </w:rPr>
        <w:t xml:space="preserve"> района и органов местного самоуправления в 202</w:t>
      </w:r>
      <w:r w:rsidR="00103725" w:rsidRPr="00967D55">
        <w:rPr>
          <w:rFonts w:ascii="Times New Roman" w:hAnsi="Times New Roman" w:cs="Times New Roman"/>
          <w:sz w:val="28"/>
          <w:szCs w:val="28"/>
        </w:rPr>
        <w:t>3</w:t>
      </w:r>
      <w:r w:rsidRPr="00967D55">
        <w:rPr>
          <w:rFonts w:ascii="Times New Roman" w:hAnsi="Times New Roman" w:cs="Times New Roman"/>
          <w:sz w:val="28"/>
          <w:szCs w:val="28"/>
        </w:rPr>
        <w:t xml:space="preserve"> году была направлена на реализацию целей, определенных Стратегией социально-экономического развития муниципального образования </w:t>
      </w:r>
      <w:proofErr w:type="spellStart"/>
      <w:r w:rsidRPr="00967D5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967D55">
        <w:rPr>
          <w:rFonts w:ascii="Times New Roman" w:hAnsi="Times New Roman" w:cs="Times New Roman"/>
          <w:sz w:val="28"/>
          <w:szCs w:val="28"/>
        </w:rPr>
        <w:t xml:space="preserve"> район на период до 2035 года, в соответствии с которой разработаны </w:t>
      </w:r>
      <w:proofErr w:type="gramStart"/>
      <w:r w:rsidRPr="00967D55">
        <w:rPr>
          <w:rFonts w:ascii="Times New Roman" w:hAnsi="Times New Roman" w:cs="Times New Roman"/>
          <w:sz w:val="28"/>
          <w:szCs w:val="28"/>
        </w:rPr>
        <w:t>муниципальные  программы</w:t>
      </w:r>
      <w:proofErr w:type="gramEnd"/>
      <w:r w:rsidRPr="00967D55">
        <w:rPr>
          <w:rFonts w:ascii="Times New Roman" w:hAnsi="Times New Roman" w:cs="Times New Roman"/>
          <w:sz w:val="28"/>
          <w:szCs w:val="28"/>
        </w:rPr>
        <w:t xml:space="preserve">, направленные на развитие экономики, инфраструктуры, безопасной и комфортной среды проживания. </w:t>
      </w:r>
    </w:p>
    <w:p w:rsidR="00A64366" w:rsidRPr="00967D55" w:rsidRDefault="00A64366" w:rsidP="00A6436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D55">
        <w:rPr>
          <w:rFonts w:ascii="Times New Roman" w:hAnsi="Times New Roman" w:cs="Times New Roman"/>
          <w:sz w:val="28"/>
          <w:szCs w:val="28"/>
        </w:rPr>
        <w:t xml:space="preserve">          Как и в предыдущие годы, основными задачами были: исполнение доходной части районного бюджета, бесперебойное обеспечение работы муниципальных организаций и учреждений, координация деятельности предприятий всех форм собственности в целях успешного социально – экономического развития района. </w:t>
      </w:r>
    </w:p>
    <w:p w:rsidR="00A64366" w:rsidRPr="00967D55" w:rsidRDefault="00A64366" w:rsidP="00A64366">
      <w:pPr>
        <w:pStyle w:val="a5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967D55">
        <w:rPr>
          <w:rFonts w:ascii="Times New Roman" w:hAnsi="Times New Roman" w:cs="Times New Roman"/>
          <w:sz w:val="28"/>
          <w:szCs w:val="28"/>
        </w:rPr>
        <w:t xml:space="preserve">         Базовой сферой для роста благосостояния людей и развития района является реальный сектор экономики.</w:t>
      </w:r>
    </w:p>
    <w:p w:rsidR="00A64366" w:rsidRPr="00967D55" w:rsidRDefault="00A64366" w:rsidP="00A643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D55">
        <w:rPr>
          <w:color w:val="000000"/>
          <w:sz w:val="28"/>
          <w:szCs w:val="28"/>
        </w:rPr>
        <w:t>Реализация национальных проектов, привлечение инвестиций, увеличение собственных доходов и оптимизация расходов бюджета района, развитие потребительского рынка и обеспечение благоприятного предпринимательского климата, улучшение качества автомобильных дорог, благоустройство территорий, модернизация материально-технической базы учреждений культуры и образования – этот круг вопросов много лет является</w:t>
      </w:r>
    </w:p>
    <w:p w:rsidR="00A64366" w:rsidRPr="00967D55" w:rsidRDefault="00A64366" w:rsidP="00A64366">
      <w:pPr>
        <w:shd w:val="clear" w:color="auto" w:fill="FFFFFF"/>
        <w:jc w:val="both"/>
        <w:rPr>
          <w:color w:val="000000"/>
          <w:sz w:val="28"/>
          <w:szCs w:val="28"/>
        </w:rPr>
      </w:pPr>
      <w:r w:rsidRPr="00967D55">
        <w:rPr>
          <w:color w:val="000000"/>
          <w:sz w:val="28"/>
          <w:szCs w:val="28"/>
        </w:rPr>
        <w:t xml:space="preserve">приоритетным направлением деятельности администрации </w:t>
      </w:r>
      <w:proofErr w:type="spellStart"/>
      <w:r w:rsidRPr="00967D55">
        <w:rPr>
          <w:color w:val="000000"/>
          <w:sz w:val="28"/>
          <w:szCs w:val="28"/>
        </w:rPr>
        <w:t>Троснянского</w:t>
      </w:r>
      <w:proofErr w:type="spellEnd"/>
      <w:r w:rsidRPr="00967D55">
        <w:rPr>
          <w:color w:val="000000"/>
          <w:sz w:val="28"/>
          <w:szCs w:val="28"/>
        </w:rPr>
        <w:t xml:space="preserve"> района.</w:t>
      </w:r>
    </w:p>
    <w:p w:rsidR="008706F3" w:rsidRPr="00967D55" w:rsidRDefault="00A64366" w:rsidP="00A64366">
      <w:pPr>
        <w:ind w:firstLine="709"/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>Агропромышленный комплекс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Агропромышленный комплекс является основой экономики района. Общая  площадь сельскохозяйственных угодий составляет 64.7 тысяч гектар, из них более 46,7 тысяч гектар пашни.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lastRenderedPageBreak/>
        <w:t xml:space="preserve">  Район специализируется на производстве продукции растениеводства: зерновых, масличных и технических культур, производстве продукции животноводства: мяса, молока.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  Сельскохозяйственным производством в районе занимаются: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 – 7 обособленных подразделений инвестиционных компаний таких как: ООО «</w:t>
      </w:r>
      <w:proofErr w:type="spellStart"/>
      <w:r w:rsidRPr="00967D55">
        <w:rPr>
          <w:sz w:val="28"/>
          <w:szCs w:val="28"/>
        </w:rPr>
        <w:t>Мираторг</w:t>
      </w:r>
      <w:proofErr w:type="spellEnd"/>
      <w:r w:rsidRPr="00967D55">
        <w:rPr>
          <w:sz w:val="28"/>
          <w:szCs w:val="28"/>
        </w:rPr>
        <w:t>-</w:t>
      </w:r>
      <w:proofErr w:type="spellStart"/>
      <w:r w:rsidRPr="00967D55">
        <w:rPr>
          <w:sz w:val="28"/>
          <w:szCs w:val="28"/>
        </w:rPr>
        <w:t>Орел</w:t>
      </w:r>
      <w:proofErr w:type="gramStart"/>
      <w:r w:rsidRPr="00967D55">
        <w:rPr>
          <w:sz w:val="28"/>
          <w:szCs w:val="28"/>
        </w:rPr>
        <w:t>»,ООО</w:t>
      </w:r>
      <w:proofErr w:type="spellEnd"/>
      <w:proofErr w:type="gramEnd"/>
      <w:r w:rsidRPr="00967D55">
        <w:rPr>
          <w:sz w:val="28"/>
          <w:szCs w:val="28"/>
        </w:rPr>
        <w:t xml:space="preserve"> «</w:t>
      </w:r>
      <w:proofErr w:type="spellStart"/>
      <w:r w:rsidRPr="00967D55">
        <w:rPr>
          <w:sz w:val="28"/>
          <w:szCs w:val="28"/>
        </w:rPr>
        <w:t>Мираторг</w:t>
      </w:r>
      <w:proofErr w:type="spellEnd"/>
      <w:r w:rsidRPr="00967D55">
        <w:rPr>
          <w:sz w:val="28"/>
          <w:szCs w:val="28"/>
        </w:rPr>
        <w:t>-Курск», ООО «Орел-Агро-Продукт», ООО «</w:t>
      </w:r>
      <w:proofErr w:type="spellStart"/>
      <w:r w:rsidRPr="00967D55">
        <w:rPr>
          <w:sz w:val="28"/>
          <w:szCs w:val="28"/>
        </w:rPr>
        <w:t>Орелагропром</w:t>
      </w:r>
      <w:proofErr w:type="spellEnd"/>
      <w:r w:rsidRPr="00967D55">
        <w:rPr>
          <w:sz w:val="28"/>
          <w:szCs w:val="28"/>
        </w:rPr>
        <w:t xml:space="preserve">», ООО «Орловский </w:t>
      </w:r>
      <w:proofErr w:type="spellStart"/>
      <w:r w:rsidRPr="00967D55">
        <w:rPr>
          <w:sz w:val="28"/>
          <w:szCs w:val="28"/>
        </w:rPr>
        <w:t>Лидер»,ООО</w:t>
      </w:r>
      <w:proofErr w:type="spellEnd"/>
      <w:r w:rsidRPr="00967D55">
        <w:rPr>
          <w:sz w:val="28"/>
          <w:szCs w:val="28"/>
        </w:rPr>
        <w:t xml:space="preserve"> «</w:t>
      </w:r>
      <w:proofErr w:type="spellStart"/>
      <w:r w:rsidRPr="00967D55">
        <w:rPr>
          <w:sz w:val="28"/>
          <w:szCs w:val="28"/>
        </w:rPr>
        <w:t>Пристенская</w:t>
      </w:r>
      <w:proofErr w:type="spellEnd"/>
      <w:r w:rsidRPr="00967D55">
        <w:rPr>
          <w:sz w:val="28"/>
          <w:szCs w:val="28"/>
        </w:rPr>
        <w:t xml:space="preserve"> зерновая компания», ООО «Авангард-Агро-Орел»;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- 5 сельскохозяйственных предприятий, из них: ООО «Зареченское», ООО «Слобода</w:t>
      </w:r>
      <w:proofErr w:type="gramStart"/>
      <w:r w:rsidRPr="00967D55">
        <w:rPr>
          <w:sz w:val="28"/>
          <w:szCs w:val="28"/>
        </w:rPr>
        <w:t>»,ООО</w:t>
      </w:r>
      <w:proofErr w:type="gramEnd"/>
      <w:r w:rsidRPr="00967D55">
        <w:rPr>
          <w:sz w:val="28"/>
          <w:szCs w:val="28"/>
        </w:rPr>
        <w:t xml:space="preserve"> «Элита», ООО «</w:t>
      </w:r>
      <w:proofErr w:type="spellStart"/>
      <w:r w:rsidRPr="00967D55">
        <w:rPr>
          <w:sz w:val="28"/>
          <w:szCs w:val="28"/>
        </w:rPr>
        <w:t>Фалькон</w:t>
      </w:r>
      <w:proofErr w:type="spellEnd"/>
      <w:r w:rsidRPr="00967D55">
        <w:rPr>
          <w:sz w:val="28"/>
          <w:szCs w:val="28"/>
        </w:rPr>
        <w:t>»,ООО «Прогресс»;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-   14 крестьянско-фермерских хозяйств; 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-  3,7 тысяч личных подсобных хозяйств.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В хозяйствах агропромышленного комплекса численность работающих составила – 542 человека.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Среднемесячная заработная плата за 9 месяцев 2023 года составила 35950 рублей.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В то же время предприятия АПК испытывают недостаток в кадрах рабочих профессий при проведении комплекса весенних полевых работ и уборочных работ, а так же в отрасли животноводства при вводе в эксплуатацию новых производственных мощностей по производству свинины в ООО «</w:t>
      </w:r>
      <w:proofErr w:type="spellStart"/>
      <w:r w:rsidRPr="00967D55">
        <w:rPr>
          <w:sz w:val="28"/>
          <w:szCs w:val="28"/>
        </w:rPr>
        <w:t>Мираторг</w:t>
      </w:r>
      <w:proofErr w:type="spellEnd"/>
      <w:r w:rsidRPr="00967D55">
        <w:rPr>
          <w:sz w:val="28"/>
          <w:szCs w:val="28"/>
        </w:rPr>
        <w:t>-Курск».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Развитие агропромышленного комплекса </w:t>
      </w:r>
      <w:proofErr w:type="spellStart"/>
      <w:r w:rsidRPr="00967D55">
        <w:rPr>
          <w:sz w:val="28"/>
          <w:szCs w:val="28"/>
        </w:rPr>
        <w:t>Троснянского</w:t>
      </w:r>
      <w:proofErr w:type="spellEnd"/>
      <w:r w:rsidRPr="00967D55">
        <w:rPr>
          <w:sz w:val="28"/>
          <w:szCs w:val="28"/>
        </w:rPr>
        <w:t xml:space="preserve"> района на протяжении  многих лет остается стабильным. Валовое производство продукции сельского хозяйства во всех категориях хозяйств за 2023 год составило </w:t>
      </w:r>
      <w:proofErr w:type="gramStart"/>
      <w:r w:rsidRPr="00967D55">
        <w:rPr>
          <w:sz w:val="28"/>
          <w:szCs w:val="28"/>
        </w:rPr>
        <w:t>около  4</w:t>
      </w:r>
      <w:proofErr w:type="gramEnd"/>
      <w:r w:rsidRPr="00967D55">
        <w:rPr>
          <w:sz w:val="28"/>
          <w:szCs w:val="28"/>
        </w:rPr>
        <w:t xml:space="preserve">,8 </w:t>
      </w:r>
      <w:proofErr w:type="spellStart"/>
      <w:r w:rsidRPr="00967D55">
        <w:rPr>
          <w:sz w:val="28"/>
          <w:szCs w:val="28"/>
        </w:rPr>
        <w:t>млр.рублей</w:t>
      </w:r>
      <w:proofErr w:type="spellEnd"/>
      <w:r w:rsidRPr="00967D55">
        <w:rPr>
          <w:sz w:val="28"/>
          <w:szCs w:val="28"/>
        </w:rPr>
        <w:t xml:space="preserve">. 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Район входит в шестерку лучших районов области по урожайности зерновых, масличных и технических культур, производству мяса.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 Так за 2023 год валовое производство зерновых и зернобобовых культур составило – </w:t>
      </w:r>
      <w:proofErr w:type="gramStart"/>
      <w:r w:rsidRPr="00967D55">
        <w:rPr>
          <w:sz w:val="28"/>
          <w:szCs w:val="28"/>
        </w:rPr>
        <w:t>198,7тыс.тонн</w:t>
      </w:r>
      <w:proofErr w:type="gramEnd"/>
      <w:r w:rsidRPr="00967D55">
        <w:rPr>
          <w:sz w:val="28"/>
          <w:szCs w:val="28"/>
        </w:rPr>
        <w:t>, при средней урожайности 46,7 центнеров с гектара: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- Валовое производство масличных культур за 2023 год составило 28 </w:t>
      </w:r>
      <w:proofErr w:type="spellStart"/>
      <w:r w:rsidRPr="00967D55">
        <w:rPr>
          <w:sz w:val="28"/>
          <w:szCs w:val="28"/>
        </w:rPr>
        <w:t>тыс</w:t>
      </w:r>
      <w:proofErr w:type="spellEnd"/>
      <w:r w:rsidRPr="00967D55">
        <w:rPr>
          <w:sz w:val="28"/>
          <w:szCs w:val="28"/>
        </w:rPr>
        <w:t xml:space="preserve"> тонн </w:t>
      </w:r>
      <w:proofErr w:type="gramStart"/>
      <w:r w:rsidRPr="00967D55">
        <w:rPr>
          <w:sz w:val="28"/>
          <w:szCs w:val="28"/>
        </w:rPr>
        <w:t>при  средней</w:t>
      </w:r>
      <w:proofErr w:type="gramEnd"/>
      <w:r w:rsidRPr="00967D55">
        <w:rPr>
          <w:sz w:val="28"/>
          <w:szCs w:val="28"/>
        </w:rPr>
        <w:t xml:space="preserve"> урожайности 21,4ц/га.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- Валовое производство технических культур/сахарной свеклы за 2023 год составило 79,7 </w:t>
      </w:r>
      <w:proofErr w:type="gramStart"/>
      <w:r w:rsidRPr="00967D55">
        <w:rPr>
          <w:sz w:val="28"/>
          <w:szCs w:val="28"/>
        </w:rPr>
        <w:t>тыс.тонн</w:t>
      </w:r>
      <w:proofErr w:type="gramEnd"/>
      <w:r w:rsidRPr="00967D55">
        <w:rPr>
          <w:sz w:val="28"/>
          <w:szCs w:val="28"/>
        </w:rPr>
        <w:t xml:space="preserve"> при средней урожайности 467,4 ц/га.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Вышеуказанные показатели достигнуты товаропроизводителями в результате соблюдения научно обоснованных технологий возделывания сельскохозяйственных культур и внедрения новых энергосберегающих технологий.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Поголовье крупного рогатого скота на 1 января 2024 года  составила 0,3 тыс. голов, в том числе 0,2 тыс. коров, сосредоточено в одном  крестьянском фермерском хозяйстве и 4,5 тыс. в личных подсобных хозяйствах.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Поголовье свиней на 01.01.2024 года составило 124,0 тыс. голов, в том числе 123,3 тыс. голов на площадках ООО «</w:t>
      </w:r>
      <w:proofErr w:type="spellStart"/>
      <w:r w:rsidRPr="00967D55">
        <w:rPr>
          <w:sz w:val="28"/>
          <w:szCs w:val="28"/>
        </w:rPr>
        <w:t>Мираторг</w:t>
      </w:r>
      <w:proofErr w:type="spellEnd"/>
      <w:r w:rsidRPr="00967D55">
        <w:rPr>
          <w:sz w:val="28"/>
          <w:szCs w:val="28"/>
        </w:rPr>
        <w:t xml:space="preserve">-Курск».  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В результате ввода в </w:t>
      </w:r>
      <w:proofErr w:type="gramStart"/>
      <w:r w:rsidRPr="00967D55">
        <w:rPr>
          <w:sz w:val="28"/>
          <w:szCs w:val="28"/>
        </w:rPr>
        <w:t>эксплуатацию  новых</w:t>
      </w:r>
      <w:proofErr w:type="gramEnd"/>
      <w:r w:rsidRPr="00967D55">
        <w:rPr>
          <w:sz w:val="28"/>
          <w:szCs w:val="28"/>
        </w:rPr>
        <w:t xml:space="preserve"> производственных мощностей по производству свинины в ООО «</w:t>
      </w:r>
      <w:proofErr w:type="spellStart"/>
      <w:r w:rsidRPr="00967D55">
        <w:rPr>
          <w:sz w:val="28"/>
          <w:szCs w:val="28"/>
        </w:rPr>
        <w:t>Мираторг</w:t>
      </w:r>
      <w:proofErr w:type="spellEnd"/>
      <w:r w:rsidRPr="00967D55">
        <w:rPr>
          <w:sz w:val="28"/>
          <w:szCs w:val="28"/>
        </w:rPr>
        <w:t xml:space="preserve">-Курск» </w:t>
      </w:r>
      <w:proofErr w:type="spellStart"/>
      <w:r w:rsidRPr="00967D55">
        <w:rPr>
          <w:sz w:val="28"/>
          <w:szCs w:val="28"/>
        </w:rPr>
        <w:t>Троснянский</w:t>
      </w:r>
      <w:proofErr w:type="spellEnd"/>
      <w:r w:rsidRPr="00967D55">
        <w:rPr>
          <w:sz w:val="28"/>
          <w:szCs w:val="28"/>
        </w:rPr>
        <w:t xml:space="preserve"> </w:t>
      </w:r>
      <w:r w:rsidRPr="00967D55">
        <w:rPr>
          <w:sz w:val="28"/>
          <w:szCs w:val="28"/>
        </w:rPr>
        <w:lastRenderedPageBreak/>
        <w:t>район  занимает лидирующие позиции в Орловской области по производству мяса в живом весе - 37,5 тыс. тонн, что превышает производство к  уровню прошлого года на 17,1 тыс.тонн.</w:t>
      </w:r>
    </w:p>
    <w:p w:rsidR="008706F3" w:rsidRPr="00967D55" w:rsidRDefault="008706F3" w:rsidP="008706F3">
      <w:pPr>
        <w:ind w:firstLine="709"/>
        <w:contextualSpacing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Инвестиционные компании, сельскохозяйственные предприятия и главы  крестьянско-фермерских хозяйств регулярно участвуют в оказании спонсорской помощи школам, детским садам, расположенным на территориях предприятий, в ремонте школ и приобретению подарков детям к Новому году, ветеранам ВОВ, вдовам ветеранов. Занимаются реставрацией мемориалов, памятников, оказывают помощь в очистке дорог от снега, ремонте дорог, активно участвуют в помощи мобилизованным и членам их семей, беженцам в связи проведением специальной военной операции.</w:t>
      </w:r>
    </w:p>
    <w:p w:rsidR="00A64366" w:rsidRPr="00967D55" w:rsidRDefault="00A64366" w:rsidP="00A64366">
      <w:pPr>
        <w:jc w:val="both"/>
        <w:rPr>
          <w:b/>
        </w:rPr>
      </w:pPr>
    </w:p>
    <w:p w:rsidR="00A462BE" w:rsidRPr="00967D55" w:rsidRDefault="00A462BE" w:rsidP="00A462BE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>Потребительский рынок товаров и услуг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Торговое обслуживание населения района обеспечивают 29 магазинов,</w:t>
      </w:r>
    </w:p>
    <w:p w:rsidR="00A462BE" w:rsidRPr="00967D55" w:rsidRDefault="00A462BE" w:rsidP="00A462B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универсальная ярмарка, отдаленные населенные пункты обслуживаются автолавками.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Розничный товарооборот в 2023 году составит 697,3 млн. рублей, рост к 2022 году - 109 %.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 xml:space="preserve">Обеспеченность жителей торговыми площадями составляет - 310 кв. м на 1000 жителей, что меньше нормативного показателя на 32% (409,37 </w:t>
      </w:r>
      <w:proofErr w:type="gramStart"/>
      <w:r w:rsidRPr="00967D55">
        <w:rPr>
          <w:color w:val="000000" w:themeColor="text1"/>
          <w:sz w:val="28"/>
          <w:szCs w:val="28"/>
        </w:rPr>
        <w:t>кв.м</w:t>
      </w:r>
      <w:proofErr w:type="gramEnd"/>
      <w:r w:rsidRPr="00967D55">
        <w:rPr>
          <w:color w:val="000000" w:themeColor="text1"/>
          <w:sz w:val="28"/>
          <w:szCs w:val="28"/>
        </w:rPr>
        <w:t xml:space="preserve"> норматив). В целях полного удовлетворения покупательского спроса ежегодно разрабатываются и утверждаются схемы нестационарных торговых объектов, тем самым компенсируя обеспеченность торговыми площадями население района.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В магазинах представлен широкий ассортимент товаров, способный своим качеством и ценами удовлетворить спрос, как малообеспеченных слоев населения, так и взыскательных покупателей.</w:t>
      </w:r>
    </w:p>
    <w:p w:rsidR="00A64366" w:rsidRPr="00967D55" w:rsidRDefault="00A64366" w:rsidP="00A64366">
      <w:pPr>
        <w:ind w:firstLine="709"/>
        <w:jc w:val="center"/>
        <w:rPr>
          <w:b/>
          <w:sz w:val="28"/>
          <w:szCs w:val="28"/>
        </w:rPr>
      </w:pPr>
    </w:p>
    <w:p w:rsidR="00967D55" w:rsidRPr="00967D55" w:rsidRDefault="00967D55" w:rsidP="00967D55">
      <w:pPr>
        <w:ind w:firstLine="709"/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>Консолидированный бюджет</w:t>
      </w:r>
    </w:p>
    <w:p w:rsidR="00967D55" w:rsidRPr="00967D55" w:rsidRDefault="00967D55" w:rsidP="00967D5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 xml:space="preserve">За 2023 год в консолидированный бюджет </w:t>
      </w:r>
      <w:proofErr w:type="spellStart"/>
      <w:r w:rsidRPr="00967D55">
        <w:rPr>
          <w:color w:val="000000" w:themeColor="text1"/>
          <w:sz w:val="28"/>
          <w:szCs w:val="28"/>
        </w:rPr>
        <w:t>Троснянского</w:t>
      </w:r>
      <w:proofErr w:type="spellEnd"/>
      <w:r w:rsidRPr="00967D55">
        <w:rPr>
          <w:color w:val="000000" w:themeColor="text1"/>
          <w:sz w:val="28"/>
          <w:szCs w:val="28"/>
        </w:rPr>
        <w:t xml:space="preserve"> района поступило доходов в сумме 323128,4 тыс. рублей, или 100,9 % к плановым</w:t>
      </w:r>
    </w:p>
    <w:p w:rsidR="00967D55" w:rsidRPr="00967D55" w:rsidRDefault="00967D55" w:rsidP="00967D5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показателям. Доля собственных средств составила 38,0 % (122901,0 тыс.</w:t>
      </w:r>
    </w:p>
    <w:p w:rsidR="00967D55" w:rsidRPr="00967D55" w:rsidRDefault="00967D55" w:rsidP="00967D5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рублей) от общего объема бюджетных доходов, безвозмездные поступления</w:t>
      </w:r>
    </w:p>
    <w:p w:rsidR="00967D55" w:rsidRPr="00967D55" w:rsidRDefault="00967D55" w:rsidP="00967D5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 xml:space="preserve"> 62,0 % (200227,4 тыс. рублей).</w:t>
      </w:r>
    </w:p>
    <w:p w:rsidR="00967D55" w:rsidRPr="00967D55" w:rsidRDefault="00967D55" w:rsidP="00967D5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Налоговых доходов поступило 104455,1 тыс. рублей, неналоговых –</w:t>
      </w:r>
    </w:p>
    <w:p w:rsidR="00967D55" w:rsidRPr="00967D55" w:rsidRDefault="00967D55" w:rsidP="00967D5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18445,9 тыс. рублей. Как и в прежние годы, основным доходным источником консолидированного бюджета района является налог на доходы физических лиц, который занимает 61,8 %  от общей суммы собственных доходов, в денежном выражении это 75955,2 тыс. рублей. Размер отчислений от НДФЛ в бюджет района в 2023 году составлял 77 %, в том числе по дополнительному нормативу - 52,0% или 51294,4 тыс. рублей. За 2023 год</w:t>
      </w:r>
    </w:p>
    <w:p w:rsidR="00967D55" w:rsidRPr="00967D55" w:rsidRDefault="00967D55" w:rsidP="00967D5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поступило акцизов на нефтепродукты 13265,2тыс. рублей, что больше чем в</w:t>
      </w:r>
    </w:p>
    <w:p w:rsidR="00967D55" w:rsidRPr="00967D55" w:rsidRDefault="00967D55" w:rsidP="00967D5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 xml:space="preserve">2022 году на 437,6 тыс. рублей. Имущественных налогов собрано 7613,0 тыс. рублей, из них земельного налога – 5818,1 тыс. </w:t>
      </w:r>
      <w:proofErr w:type="spellStart"/>
      <w:r w:rsidRPr="00967D55">
        <w:rPr>
          <w:color w:val="000000" w:themeColor="text1"/>
          <w:sz w:val="28"/>
          <w:szCs w:val="28"/>
        </w:rPr>
        <w:t>рубл</w:t>
      </w:r>
      <w:proofErr w:type="spellEnd"/>
      <w:r w:rsidRPr="00967D55">
        <w:rPr>
          <w:color w:val="000000" w:themeColor="text1"/>
          <w:sz w:val="28"/>
          <w:szCs w:val="28"/>
        </w:rPr>
        <w:t xml:space="preserve"> ей (с физических лиц- 2663,1 тыс. рублей, с юридических лиц – 3155,0 тыс. рублей), налога на</w:t>
      </w:r>
    </w:p>
    <w:p w:rsidR="00967D55" w:rsidRPr="00967D55" w:rsidRDefault="00967D55" w:rsidP="00967D5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lastRenderedPageBreak/>
        <w:t>имущество физических лиц – 1794,9 тыс. рублей. В сравнении с 2022 годом  процент по имущественным налогам составил 93,2 %, или меньше чем в прошлом году на 559,1 тыс. рублей. Имущественные налоги зачисляются полностью в бюджеты сельских поселений и являются в настоящее время их основным доходным источником.</w:t>
      </w:r>
    </w:p>
    <w:p w:rsidR="00967D55" w:rsidRPr="00967D55" w:rsidRDefault="00967D55" w:rsidP="00967D5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Из общей суммы неналоговых доходов в 2023 году наибольшие поступления сложились от продажи земельных участков – 7412,1 тыс. рублей, из них по бюджету муниципального района – 6977,7 тыс. рублей, по бюджетам сельских поселений – 434,4 тыс. рублей; арендной платы – 9481,5 тыс. рублей, доходы от реализации имущества 440,0 тыс. руб., по бюджетам сельских поселений. Штрафы – 525,0 тыс. рублей.</w:t>
      </w:r>
    </w:p>
    <w:p w:rsidR="00967D55" w:rsidRPr="00967D55" w:rsidRDefault="00967D55" w:rsidP="00EE293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Из областного бюджета поступило в бюджет района 200277,4 тыс. руб.</w:t>
      </w:r>
      <w:r w:rsidR="0049725E">
        <w:rPr>
          <w:color w:val="000000" w:themeColor="text1"/>
          <w:sz w:val="28"/>
          <w:szCs w:val="28"/>
        </w:rPr>
        <w:t xml:space="preserve"> (</w:t>
      </w:r>
      <w:r w:rsidR="008D55A5">
        <w:rPr>
          <w:color w:val="000000" w:themeColor="text1"/>
          <w:sz w:val="28"/>
          <w:szCs w:val="28"/>
        </w:rPr>
        <w:t xml:space="preserve">в 2022 году поступило </w:t>
      </w:r>
      <w:r w:rsidR="008D55A5" w:rsidRPr="00C309EC">
        <w:rPr>
          <w:color w:val="000000" w:themeColor="text1"/>
          <w:sz w:val="28"/>
          <w:szCs w:val="28"/>
        </w:rPr>
        <w:t>181319,3 тыс. руб.</w:t>
      </w:r>
      <w:r w:rsidR="008D55A5">
        <w:rPr>
          <w:color w:val="000000" w:themeColor="text1"/>
          <w:sz w:val="28"/>
          <w:szCs w:val="28"/>
        </w:rPr>
        <w:t xml:space="preserve">, </w:t>
      </w:r>
      <w:r w:rsidR="0049725E">
        <w:rPr>
          <w:color w:val="000000" w:themeColor="text1"/>
          <w:sz w:val="28"/>
          <w:szCs w:val="28"/>
        </w:rPr>
        <w:t xml:space="preserve">что на 18958,1 тыс. руб. </w:t>
      </w:r>
      <w:r w:rsidR="008D55A5">
        <w:rPr>
          <w:color w:val="000000" w:themeColor="text1"/>
          <w:sz w:val="28"/>
          <w:szCs w:val="28"/>
        </w:rPr>
        <w:t xml:space="preserve">больше в 2023 году по сравнению с предыдущим годом) </w:t>
      </w:r>
      <w:r w:rsidRPr="00967D55">
        <w:rPr>
          <w:color w:val="000000" w:themeColor="text1"/>
          <w:sz w:val="28"/>
          <w:szCs w:val="28"/>
        </w:rPr>
        <w:t>из них: дотаций на выравнивание бюджетной обеспеченности – 25875,0 тыс.</w:t>
      </w:r>
      <w:r w:rsidR="00EE293D">
        <w:rPr>
          <w:color w:val="000000" w:themeColor="text1"/>
          <w:sz w:val="28"/>
          <w:szCs w:val="28"/>
        </w:rPr>
        <w:t xml:space="preserve"> </w:t>
      </w:r>
      <w:r w:rsidRPr="00967D55">
        <w:rPr>
          <w:color w:val="000000" w:themeColor="text1"/>
          <w:sz w:val="28"/>
          <w:szCs w:val="28"/>
        </w:rPr>
        <w:t>рублей, дотация на сбалансированность бюджетов – 4039,0 тыс. рублей, прочие дотации бюджетам муниципальных районов 1219,8 тыс. рублей, субсидий – 35172,9 тыс. рублей, субвенций – 124901,6 тыс. рублей, иные межбюджетные трансферты – 6533,0 тыс. рублей.</w:t>
      </w:r>
    </w:p>
    <w:p w:rsidR="00967D55" w:rsidRPr="00967D55" w:rsidRDefault="00967D55" w:rsidP="00967D5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 xml:space="preserve">Расходы консолидированного бюджета за 2023 год сложились в сумме 322277,2 тыс. рублей при плане 334590,6 тыс. рублей, исполнение  составляет 96,3 процента. К уровню 2022 года рост расходов составил 103,5 %. </w:t>
      </w:r>
    </w:p>
    <w:p w:rsidR="00967D55" w:rsidRPr="00967D55" w:rsidRDefault="00967D55" w:rsidP="00967D5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 xml:space="preserve">Наибольший удельный вес в общей сумме расходов занимает финансирование социальной сферы. Из общей суммы расходов на социальную сферу на выплату заработной платы с начислениями бюджетным учреждениям района было направлено 173449,75 тыс. рублей это 53,8 % от общей суммы расходов. </w:t>
      </w:r>
    </w:p>
    <w:p w:rsidR="00967D55" w:rsidRPr="00967D55" w:rsidRDefault="00967D55" w:rsidP="00967D55">
      <w:pPr>
        <w:shd w:val="clear" w:color="auto" w:fill="FFFFFF"/>
        <w:ind w:firstLine="709"/>
        <w:jc w:val="both"/>
      </w:pPr>
      <w:r w:rsidRPr="00967D55">
        <w:rPr>
          <w:color w:val="000000" w:themeColor="text1"/>
          <w:sz w:val="28"/>
          <w:szCs w:val="28"/>
        </w:rPr>
        <w:t>Одной из важнейших статей расходов для района является оплата коммунальных услуг, на которые в 2023 году было выделено 14465,96 тыс. рублей.</w:t>
      </w:r>
    </w:p>
    <w:p w:rsidR="00A64366" w:rsidRPr="00967D55" w:rsidRDefault="00A64366" w:rsidP="00A64366">
      <w:pPr>
        <w:ind w:firstLine="720"/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>Социальная сфера</w:t>
      </w:r>
    </w:p>
    <w:p w:rsidR="00A64366" w:rsidRPr="00967D55" w:rsidRDefault="00A64366" w:rsidP="00A64366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A64366" w:rsidRPr="00967D55" w:rsidRDefault="00A64366" w:rsidP="00A64366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Социальная сфера </w:t>
      </w:r>
      <w:proofErr w:type="spellStart"/>
      <w:r w:rsidRPr="00967D55">
        <w:rPr>
          <w:sz w:val="28"/>
          <w:szCs w:val="28"/>
        </w:rPr>
        <w:t>Троснянского</w:t>
      </w:r>
      <w:proofErr w:type="spellEnd"/>
      <w:r w:rsidRPr="00967D55">
        <w:rPr>
          <w:sz w:val="28"/>
          <w:szCs w:val="28"/>
        </w:rPr>
        <w:t xml:space="preserve">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B9485B" w:rsidRPr="00967D55" w:rsidRDefault="00B9485B" w:rsidP="00B948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D55">
        <w:rPr>
          <w:b/>
          <w:color w:val="000000"/>
          <w:sz w:val="28"/>
          <w:szCs w:val="28"/>
        </w:rPr>
        <w:t xml:space="preserve">Муниципальная система образования </w:t>
      </w:r>
      <w:proofErr w:type="spellStart"/>
      <w:r w:rsidRPr="00967D55">
        <w:rPr>
          <w:b/>
          <w:color w:val="000000"/>
          <w:sz w:val="28"/>
          <w:szCs w:val="28"/>
        </w:rPr>
        <w:t>Троснянского</w:t>
      </w:r>
      <w:proofErr w:type="spellEnd"/>
      <w:r w:rsidRPr="00967D55">
        <w:rPr>
          <w:color w:val="000000"/>
          <w:sz w:val="28"/>
          <w:szCs w:val="28"/>
        </w:rPr>
        <w:t xml:space="preserve"> района состоит  из 12 учреждений: 8 средних общеобразовательных школ, в 5 из которых функционируют дошкольные группы, 1 основная школа, 1 дошкольное образовательное учреждение , 1 учреждение дополнительного образования, 1ППМС-Центр. В школах района обучается 604 ребенка, детские сады посещают 127 воспитанника, </w:t>
      </w:r>
      <w:r w:rsidRPr="00967D55">
        <w:rPr>
          <w:sz w:val="28"/>
          <w:szCs w:val="28"/>
        </w:rPr>
        <w:t xml:space="preserve">191 </w:t>
      </w:r>
      <w:r w:rsidRPr="00967D55">
        <w:rPr>
          <w:color w:val="000000"/>
          <w:sz w:val="28"/>
          <w:szCs w:val="28"/>
        </w:rPr>
        <w:t xml:space="preserve">обучающийся занимается в учреждениях дополнительного образования. Очередности в детские сады нет. В школах дети учатся в одну смену. Школьники обеспечены двухразовым горячим питанием. В </w:t>
      </w:r>
      <w:proofErr w:type="spellStart"/>
      <w:r w:rsidRPr="00967D55">
        <w:rPr>
          <w:color w:val="000000"/>
          <w:sz w:val="28"/>
          <w:szCs w:val="28"/>
        </w:rPr>
        <w:t>Троснянской</w:t>
      </w:r>
      <w:proofErr w:type="spellEnd"/>
      <w:r w:rsidRPr="00967D55">
        <w:rPr>
          <w:color w:val="000000"/>
          <w:sz w:val="28"/>
          <w:szCs w:val="28"/>
        </w:rPr>
        <w:t xml:space="preserve"> СОШ работают группы продленного дня. </w:t>
      </w:r>
    </w:p>
    <w:p w:rsidR="00B9485B" w:rsidRPr="00967D55" w:rsidRDefault="00B9485B" w:rsidP="00B948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D55">
        <w:rPr>
          <w:color w:val="000000"/>
          <w:sz w:val="28"/>
          <w:szCs w:val="28"/>
        </w:rPr>
        <w:lastRenderedPageBreak/>
        <w:t xml:space="preserve">Для развития физической культуры и спорта в </w:t>
      </w:r>
      <w:proofErr w:type="spellStart"/>
      <w:r w:rsidRPr="00967D55">
        <w:rPr>
          <w:color w:val="000000"/>
          <w:sz w:val="28"/>
          <w:szCs w:val="28"/>
        </w:rPr>
        <w:t>Троснянском</w:t>
      </w:r>
      <w:proofErr w:type="spellEnd"/>
      <w:r w:rsidRPr="00967D55">
        <w:rPr>
          <w:color w:val="000000"/>
          <w:sz w:val="28"/>
          <w:szCs w:val="28"/>
        </w:rPr>
        <w:t xml:space="preserve"> районе имеется 25 спортивных сооружений: 1 </w:t>
      </w:r>
      <w:proofErr w:type="spellStart"/>
      <w:r w:rsidRPr="00967D55">
        <w:rPr>
          <w:color w:val="000000"/>
          <w:sz w:val="28"/>
          <w:szCs w:val="28"/>
        </w:rPr>
        <w:t>физкультурно</w:t>
      </w:r>
      <w:proofErr w:type="spellEnd"/>
      <w:r w:rsidRPr="00967D55">
        <w:rPr>
          <w:color w:val="000000"/>
          <w:sz w:val="28"/>
          <w:szCs w:val="28"/>
        </w:rPr>
        <w:t xml:space="preserve">–оздоровительный комплекс, 1 стадион, 1 хоккейный корт, 8 плоскостных сооружения, 6 многофункциональных спортивных площадок с искусственным покрытием, 8 спортивных залов, 5 из которых отремонтированы в рамках реализации федеральных проектов. </w:t>
      </w:r>
    </w:p>
    <w:p w:rsidR="00B9485B" w:rsidRPr="00967D55" w:rsidRDefault="00B9485B" w:rsidP="00B9485B">
      <w:pPr>
        <w:shd w:val="clear" w:color="auto" w:fill="FFFFFF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</w:t>
      </w:r>
      <w:proofErr w:type="gramStart"/>
      <w:r w:rsidRPr="00967D55">
        <w:rPr>
          <w:sz w:val="28"/>
          <w:szCs w:val="28"/>
        </w:rPr>
        <w:t>в  МБУДО</w:t>
      </w:r>
      <w:proofErr w:type="gramEnd"/>
      <w:r w:rsidRPr="00967D55">
        <w:rPr>
          <w:sz w:val="28"/>
          <w:szCs w:val="28"/>
        </w:rPr>
        <w:t xml:space="preserve"> ТР ОО «</w:t>
      </w:r>
      <w:proofErr w:type="spellStart"/>
      <w:r w:rsidRPr="00967D55">
        <w:rPr>
          <w:sz w:val="28"/>
          <w:szCs w:val="28"/>
        </w:rPr>
        <w:t>Багира</w:t>
      </w:r>
      <w:proofErr w:type="spellEnd"/>
      <w:r w:rsidRPr="00967D55">
        <w:rPr>
          <w:sz w:val="28"/>
          <w:szCs w:val="28"/>
        </w:rPr>
        <w:t>»  создано 40 новых мест для реализации дополнительных общеразвивающих программ физкультурно-спортивной направленности. Из областного бюджета выделено 166,9 тыс. руб. на приобретение спортивного оборудования.</w:t>
      </w:r>
    </w:p>
    <w:p w:rsidR="00B9485B" w:rsidRPr="00967D55" w:rsidRDefault="00B9485B" w:rsidP="00B9485B">
      <w:pPr>
        <w:shd w:val="clear" w:color="auto" w:fill="FFFFFF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Для укрепления материально-технической базы МБУДО ТР ОО ЦДОД «</w:t>
      </w:r>
      <w:proofErr w:type="spellStart"/>
      <w:r w:rsidRPr="00967D55">
        <w:rPr>
          <w:sz w:val="28"/>
          <w:szCs w:val="28"/>
        </w:rPr>
        <w:t>Багира</w:t>
      </w:r>
      <w:proofErr w:type="spellEnd"/>
      <w:r w:rsidRPr="00967D55">
        <w:rPr>
          <w:sz w:val="28"/>
          <w:szCs w:val="28"/>
        </w:rPr>
        <w:t xml:space="preserve">» из районного бюджета выделено 59,9 тыс.руб. (силовой тренажер).  </w:t>
      </w:r>
    </w:p>
    <w:p w:rsidR="00B9485B" w:rsidRPr="00967D55" w:rsidRDefault="00B9485B" w:rsidP="00B9485B">
      <w:pPr>
        <w:shd w:val="clear" w:color="auto" w:fill="FFFFFF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Во всех образовательных организациях района установлена система экстренного оповещения, на что было выделено из районного бюджета 3129,5 тыс. руб. </w:t>
      </w:r>
    </w:p>
    <w:p w:rsidR="00B9485B" w:rsidRPr="00967D55" w:rsidRDefault="00B9485B" w:rsidP="00B9485B">
      <w:pPr>
        <w:shd w:val="clear" w:color="auto" w:fill="FFFFFF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На оборудование пищеблоков образовательных учреждений, прачечных детских садов  было израсходовано 466,2 тыс. руб.</w:t>
      </w:r>
    </w:p>
    <w:p w:rsidR="00B9485B" w:rsidRPr="00967D55" w:rsidRDefault="00B9485B" w:rsidP="00B9485B">
      <w:pPr>
        <w:shd w:val="clear" w:color="auto" w:fill="FFFFFF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Для ограждения территорий образовательных учреждений выделено 397,5 тыс.руб.</w:t>
      </w:r>
    </w:p>
    <w:p w:rsidR="00B9485B" w:rsidRPr="00967D55" w:rsidRDefault="00B9485B" w:rsidP="00B9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На реализацию мероприятий по созданию материально-технической базы в школах, расположенных в сельской местности в рамках регионального проекта «Современная школа» федерального проекта «Современная школа» национального проекта «Образование» в БОУ ТР ОО «Старо-</w:t>
      </w:r>
      <w:proofErr w:type="spellStart"/>
      <w:r w:rsidRPr="00967D55">
        <w:rPr>
          <w:sz w:val="28"/>
          <w:szCs w:val="28"/>
        </w:rPr>
        <w:t>Турьянс</w:t>
      </w:r>
      <w:r w:rsidRPr="00967D55">
        <w:rPr>
          <w:color w:val="000000"/>
          <w:sz w:val="28"/>
          <w:szCs w:val="28"/>
        </w:rPr>
        <w:t>кая</w:t>
      </w:r>
      <w:proofErr w:type="spellEnd"/>
      <w:r w:rsidRPr="00967D55">
        <w:rPr>
          <w:sz w:val="28"/>
          <w:szCs w:val="28"/>
        </w:rPr>
        <w:t xml:space="preserve"> СОШ» был реализован проект «Точка роста». Закупка оборудования производилась централизованно Департаментом  образования Орловской области: ноутбуки, многофункциональные устройства, учебный робот манипулятор, образовательный набор по механике, </w:t>
      </w:r>
      <w:proofErr w:type="spellStart"/>
      <w:r w:rsidRPr="00967D55">
        <w:rPr>
          <w:sz w:val="28"/>
          <w:szCs w:val="28"/>
        </w:rPr>
        <w:t>мехатронике</w:t>
      </w:r>
      <w:proofErr w:type="spellEnd"/>
      <w:r w:rsidRPr="00967D55">
        <w:rPr>
          <w:sz w:val="28"/>
          <w:szCs w:val="28"/>
        </w:rPr>
        <w:t xml:space="preserve"> и робототехнике, конструктор для практики блочного программирования, микроскоп.  Из районного бюджета выделено 600 тыс. руб. для ремонта кабинетов, приобретения мебели, изготовления табличек, баннеров  по «Точке роста».</w:t>
      </w:r>
    </w:p>
    <w:p w:rsidR="00B9485B" w:rsidRPr="00967D55" w:rsidRDefault="00B9485B" w:rsidP="00B9485B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В рамках национального проекта «Образование» в БОУ ТР </w:t>
      </w:r>
      <w:proofErr w:type="gramStart"/>
      <w:r w:rsidRPr="00967D55">
        <w:rPr>
          <w:sz w:val="28"/>
          <w:szCs w:val="28"/>
        </w:rPr>
        <w:t>ОО  «</w:t>
      </w:r>
      <w:proofErr w:type="spellStart"/>
      <w:proofErr w:type="gramEnd"/>
      <w:r w:rsidRPr="00967D55">
        <w:rPr>
          <w:sz w:val="28"/>
          <w:szCs w:val="28"/>
        </w:rPr>
        <w:t>Жерновецкая</w:t>
      </w:r>
      <w:proofErr w:type="spellEnd"/>
      <w:r w:rsidRPr="00967D55">
        <w:rPr>
          <w:sz w:val="28"/>
          <w:szCs w:val="28"/>
        </w:rPr>
        <w:t xml:space="preserve"> СОШ» был реализован федеральный проект «Цифровая образовательная среда. В учреждение поступило современное оборудование: 61 ноутбук, многофункциональное устройство,  цифровые лаборатории по физике, химии и биологии, 4 интерактивные панели. </w:t>
      </w:r>
    </w:p>
    <w:p w:rsidR="00B9485B" w:rsidRPr="00967D55" w:rsidRDefault="00B9485B" w:rsidP="00B9485B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В рамках реализации мероприятий регионального проекта «Патриотическое воспитание граждан Российской Федерации» на территории Орловской области шесть образовательных учреждений: </w:t>
      </w:r>
      <w:proofErr w:type="spellStart"/>
      <w:r w:rsidRPr="00967D55">
        <w:rPr>
          <w:sz w:val="28"/>
          <w:szCs w:val="28"/>
        </w:rPr>
        <w:t>Троснянская</w:t>
      </w:r>
      <w:proofErr w:type="spellEnd"/>
      <w:r w:rsidRPr="00967D55">
        <w:rPr>
          <w:sz w:val="28"/>
          <w:szCs w:val="28"/>
        </w:rPr>
        <w:t xml:space="preserve"> СОШ, Никольская СОШ, </w:t>
      </w:r>
      <w:proofErr w:type="spellStart"/>
      <w:r w:rsidRPr="00967D55">
        <w:rPr>
          <w:sz w:val="28"/>
          <w:szCs w:val="28"/>
        </w:rPr>
        <w:t>Муравльская</w:t>
      </w:r>
      <w:proofErr w:type="spellEnd"/>
      <w:r w:rsidRPr="00967D55">
        <w:rPr>
          <w:sz w:val="28"/>
          <w:szCs w:val="28"/>
        </w:rPr>
        <w:t xml:space="preserve"> СОШ, </w:t>
      </w:r>
      <w:proofErr w:type="spellStart"/>
      <w:r w:rsidRPr="00967D55">
        <w:rPr>
          <w:sz w:val="28"/>
          <w:szCs w:val="28"/>
        </w:rPr>
        <w:t>Жерновецкая</w:t>
      </w:r>
      <w:proofErr w:type="spellEnd"/>
      <w:r w:rsidRPr="00967D55">
        <w:rPr>
          <w:sz w:val="28"/>
          <w:szCs w:val="28"/>
        </w:rPr>
        <w:t xml:space="preserve"> СОШ, </w:t>
      </w:r>
      <w:proofErr w:type="spellStart"/>
      <w:r w:rsidRPr="00967D55">
        <w:rPr>
          <w:sz w:val="28"/>
          <w:szCs w:val="28"/>
        </w:rPr>
        <w:t>Ломовецкая</w:t>
      </w:r>
      <w:proofErr w:type="spellEnd"/>
      <w:r w:rsidRPr="00967D55">
        <w:rPr>
          <w:sz w:val="28"/>
          <w:szCs w:val="28"/>
        </w:rPr>
        <w:t xml:space="preserve"> СОШ и </w:t>
      </w:r>
      <w:proofErr w:type="spellStart"/>
      <w:r w:rsidRPr="00967D55">
        <w:rPr>
          <w:sz w:val="28"/>
          <w:szCs w:val="28"/>
        </w:rPr>
        <w:t>Сомовская</w:t>
      </w:r>
      <w:proofErr w:type="spellEnd"/>
      <w:r w:rsidRPr="00967D55">
        <w:rPr>
          <w:sz w:val="28"/>
          <w:szCs w:val="28"/>
        </w:rPr>
        <w:t xml:space="preserve"> ООШ получили комплекты государственной символики РФ. </w:t>
      </w:r>
    </w:p>
    <w:p w:rsidR="00B9485B" w:rsidRPr="00967D55" w:rsidRDefault="00B9485B" w:rsidP="00B9485B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Для организации подвоза обучающихся в 2023 году обновлен автопарк трех образовательных учреждений района: БОУ ТР ОО «</w:t>
      </w:r>
      <w:proofErr w:type="spellStart"/>
      <w:r w:rsidRPr="00967D55">
        <w:rPr>
          <w:sz w:val="28"/>
          <w:szCs w:val="28"/>
        </w:rPr>
        <w:t>Троснянская</w:t>
      </w:r>
      <w:proofErr w:type="spellEnd"/>
      <w:r w:rsidRPr="00967D55">
        <w:rPr>
          <w:sz w:val="28"/>
          <w:szCs w:val="28"/>
        </w:rPr>
        <w:t xml:space="preserve"> СОШ</w:t>
      </w:r>
      <w:proofErr w:type="gramStart"/>
      <w:r w:rsidRPr="00967D55">
        <w:rPr>
          <w:sz w:val="28"/>
          <w:szCs w:val="28"/>
        </w:rPr>
        <w:t xml:space="preserve">»,   </w:t>
      </w:r>
      <w:proofErr w:type="gramEnd"/>
      <w:r w:rsidRPr="00967D55">
        <w:rPr>
          <w:sz w:val="28"/>
          <w:szCs w:val="28"/>
        </w:rPr>
        <w:t>БОУ ТР ОО «Никольская СОШ» и  БОУ ТР ОО «</w:t>
      </w:r>
      <w:proofErr w:type="spellStart"/>
      <w:r w:rsidRPr="00967D55">
        <w:rPr>
          <w:sz w:val="28"/>
          <w:szCs w:val="28"/>
        </w:rPr>
        <w:t>Муравльская</w:t>
      </w:r>
      <w:proofErr w:type="spellEnd"/>
      <w:r w:rsidRPr="00967D55">
        <w:rPr>
          <w:sz w:val="28"/>
          <w:szCs w:val="28"/>
        </w:rPr>
        <w:t xml:space="preserve"> СОШ».</w:t>
      </w:r>
    </w:p>
    <w:p w:rsidR="00631693" w:rsidRPr="00967D55" w:rsidRDefault="00631693" w:rsidP="006316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D55">
        <w:rPr>
          <w:b/>
          <w:color w:val="000000"/>
          <w:sz w:val="28"/>
          <w:szCs w:val="28"/>
        </w:rPr>
        <w:lastRenderedPageBreak/>
        <w:t>Сфера культуры</w:t>
      </w:r>
      <w:r w:rsidRPr="00967D55">
        <w:rPr>
          <w:color w:val="000000"/>
          <w:sz w:val="28"/>
          <w:szCs w:val="28"/>
        </w:rPr>
        <w:t xml:space="preserve"> района состоит их 6 учреждений: МБУДО «</w:t>
      </w:r>
      <w:proofErr w:type="spellStart"/>
      <w:r w:rsidRPr="00967D55">
        <w:rPr>
          <w:color w:val="000000"/>
          <w:sz w:val="28"/>
          <w:szCs w:val="28"/>
        </w:rPr>
        <w:t>Троснянская</w:t>
      </w:r>
      <w:proofErr w:type="spellEnd"/>
      <w:r w:rsidRPr="00967D55">
        <w:rPr>
          <w:color w:val="000000"/>
          <w:sz w:val="28"/>
          <w:szCs w:val="28"/>
        </w:rPr>
        <w:t xml:space="preserve"> детская школа искусств с общим числом обучающихся 99,   БУК «Библиотечно-информационно-досуговое объединение», в состав которого входят: РДК, районная библиотека, детская библиотека, 9 сельских библиотек. 4 муниципальных бюджетных учреждений культуры  «Социально-культурное объединение», которые расположены на</w:t>
      </w:r>
      <w:r w:rsidR="00EE293D">
        <w:rPr>
          <w:color w:val="000000"/>
          <w:sz w:val="28"/>
          <w:szCs w:val="28"/>
        </w:rPr>
        <w:t xml:space="preserve"> территории сельских поселений.</w:t>
      </w:r>
    </w:p>
    <w:p w:rsidR="00631693" w:rsidRPr="00967D55" w:rsidRDefault="00631693" w:rsidP="00631693">
      <w:pPr>
        <w:shd w:val="clear" w:color="auto" w:fill="FFFFFF" w:themeFill="background1"/>
        <w:jc w:val="both"/>
        <w:rPr>
          <w:sz w:val="28"/>
          <w:szCs w:val="28"/>
        </w:rPr>
      </w:pPr>
      <w:r w:rsidRPr="00967D55">
        <w:rPr>
          <w:color w:val="000000"/>
          <w:sz w:val="28"/>
          <w:szCs w:val="28"/>
        </w:rPr>
        <w:t xml:space="preserve">               В 2023 году в МБУДО «</w:t>
      </w:r>
      <w:proofErr w:type="spellStart"/>
      <w:r w:rsidRPr="00967D55">
        <w:rPr>
          <w:color w:val="000000"/>
          <w:sz w:val="28"/>
          <w:szCs w:val="28"/>
        </w:rPr>
        <w:t>Троснянская</w:t>
      </w:r>
      <w:proofErr w:type="spellEnd"/>
      <w:r w:rsidRPr="00967D55">
        <w:rPr>
          <w:color w:val="000000"/>
          <w:sz w:val="28"/>
          <w:szCs w:val="28"/>
        </w:rPr>
        <w:t xml:space="preserve"> детская школа искусств» </w:t>
      </w:r>
      <w:r w:rsidRPr="00967D55">
        <w:rPr>
          <w:rFonts w:eastAsia="Courier New"/>
          <w:color w:val="000000"/>
          <w:sz w:val="28"/>
          <w:szCs w:val="28"/>
          <w:lang w:bidi="ru-RU"/>
        </w:rPr>
        <w:t xml:space="preserve">по  реализации мероприятий в рамках Закона Орловской области «О наказах избирателей депутатам Орловского областного Совета народных депутатов» </w:t>
      </w:r>
      <w:r w:rsidRPr="00967D55">
        <w:rPr>
          <w:color w:val="000000"/>
          <w:sz w:val="28"/>
          <w:szCs w:val="28"/>
        </w:rPr>
        <w:t xml:space="preserve">  на подключение к сети «Интернет» были выделены</w:t>
      </w:r>
      <w:r w:rsidRPr="00967D55">
        <w:rPr>
          <w:sz w:val="28"/>
          <w:szCs w:val="28"/>
        </w:rPr>
        <w:t xml:space="preserve"> денежные средства в  сумме 10,0 тыс. рублей. </w:t>
      </w:r>
    </w:p>
    <w:p w:rsidR="00631693" w:rsidRPr="00967D55" w:rsidRDefault="00631693" w:rsidP="00631693">
      <w:pPr>
        <w:shd w:val="clear" w:color="auto" w:fill="FFFFFF" w:themeFill="background1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             В БУК «Библиотечно-информационно-досуговое объединение в рамках </w:t>
      </w:r>
      <w:r w:rsidRPr="00967D55">
        <w:rPr>
          <w:rFonts w:eastAsia="Courier New"/>
          <w:color w:val="000000"/>
          <w:sz w:val="28"/>
          <w:szCs w:val="28"/>
          <w:lang w:bidi="ru-RU"/>
        </w:rPr>
        <w:t xml:space="preserve">муниципальной программы «Противодействие экстремизму и профилактика терроризма на территории </w:t>
      </w:r>
      <w:proofErr w:type="spellStart"/>
      <w:r w:rsidRPr="00967D55">
        <w:rPr>
          <w:rFonts w:eastAsia="Courier New"/>
          <w:color w:val="000000"/>
          <w:sz w:val="28"/>
          <w:szCs w:val="28"/>
          <w:lang w:bidi="ru-RU"/>
        </w:rPr>
        <w:t>Троснянского</w:t>
      </w:r>
      <w:proofErr w:type="spellEnd"/>
      <w:r w:rsidRPr="00967D55">
        <w:rPr>
          <w:rFonts w:eastAsia="Courier New"/>
          <w:color w:val="000000"/>
          <w:sz w:val="28"/>
          <w:szCs w:val="28"/>
          <w:lang w:bidi="ru-RU"/>
        </w:rPr>
        <w:t xml:space="preserve"> района» в РДК установлены: тревожная кнопка и домофон на сумму 107 тыс. рублей.  </w:t>
      </w:r>
    </w:p>
    <w:p w:rsidR="00631693" w:rsidRPr="00967D55" w:rsidRDefault="00631693" w:rsidP="006316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67D55">
        <w:rPr>
          <w:color w:val="000000"/>
          <w:sz w:val="28"/>
          <w:szCs w:val="28"/>
        </w:rPr>
        <w:t xml:space="preserve"> </w:t>
      </w:r>
      <w:r w:rsidRPr="00967D55">
        <w:rPr>
          <w:sz w:val="28"/>
          <w:szCs w:val="28"/>
        </w:rPr>
        <w:t xml:space="preserve">В рамках долгосрочной целевой муниципальной программы «Развитие архивного дела в </w:t>
      </w:r>
      <w:proofErr w:type="spellStart"/>
      <w:r w:rsidRPr="00967D55">
        <w:rPr>
          <w:sz w:val="28"/>
          <w:szCs w:val="28"/>
        </w:rPr>
        <w:t>Троснянском</w:t>
      </w:r>
      <w:proofErr w:type="spellEnd"/>
      <w:r w:rsidRPr="00967D55">
        <w:rPr>
          <w:sz w:val="28"/>
          <w:szCs w:val="28"/>
        </w:rPr>
        <w:t xml:space="preserve"> районе Орловской области на 2020-2025 годы» на улучшение материально-технической базы архива было израсходовано 42,8 тыс. рублей.  </w:t>
      </w:r>
    </w:p>
    <w:p w:rsidR="00631693" w:rsidRPr="00967D55" w:rsidRDefault="00631693" w:rsidP="006316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 В 2023 году в</w:t>
      </w:r>
      <w:r w:rsidRPr="00967D55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рамках </w:t>
      </w:r>
      <w:proofErr w:type="gramStart"/>
      <w:r w:rsidRPr="00967D55">
        <w:rPr>
          <w:rFonts w:eastAsia="Calibri"/>
          <w:color w:val="000000"/>
          <w:sz w:val="28"/>
          <w:szCs w:val="28"/>
        </w:rPr>
        <w:t>муниципальной  программы</w:t>
      </w:r>
      <w:proofErr w:type="gramEnd"/>
      <w:r w:rsidRPr="00967D55">
        <w:rPr>
          <w:rFonts w:eastAsia="Calibri"/>
          <w:color w:val="000000"/>
          <w:sz w:val="28"/>
          <w:szCs w:val="28"/>
        </w:rPr>
        <w:t xml:space="preserve"> </w:t>
      </w:r>
      <w:r w:rsidRPr="00967D55">
        <w:rPr>
          <w:sz w:val="28"/>
          <w:szCs w:val="28"/>
        </w:rPr>
        <w:t xml:space="preserve">«Развитие культуры, искусства, сохранение и реконструкция военно-мемориальных объектов в </w:t>
      </w:r>
      <w:proofErr w:type="spellStart"/>
      <w:r w:rsidRPr="00967D55">
        <w:rPr>
          <w:sz w:val="28"/>
          <w:szCs w:val="28"/>
        </w:rPr>
        <w:t>Троснянском</w:t>
      </w:r>
      <w:proofErr w:type="spellEnd"/>
      <w:r w:rsidRPr="00967D55">
        <w:rPr>
          <w:sz w:val="28"/>
          <w:szCs w:val="28"/>
        </w:rPr>
        <w:t xml:space="preserve"> районе Орловской области на 2020-2024 годы»   были изготовлены плиты с именами  погибших односельчан в годы ВОВ, проживавших на территории Никольского сельского поселения на сумму 27 тыс. рублей и установлены  на  Братской  могиле советских воинов с. Никольское.  На территории воинского захоронения с.</w:t>
      </w:r>
      <w:r w:rsidR="00B9485B" w:rsidRPr="00967D55">
        <w:rPr>
          <w:sz w:val="28"/>
          <w:szCs w:val="28"/>
        </w:rPr>
        <w:t xml:space="preserve"> </w:t>
      </w:r>
      <w:proofErr w:type="spellStart"/>
      <w:r w:rsidRPr="00967D55">
        <w:rPr>
          <w:sz w:val="28"/>
          <w:szCs w:val="28"/>
        </w:rPr>
        <w:t>Тросна</w:t>
      </w:r>
      <w:proofErr w:type="spellEnd"/>
      <w:r w:rsidRPr="00967D55">
        <w:rPr>
          <w:sz w:val="28"/>
          <w:szCs w:val="28"/>
        </w:rPr>
        <w:t xml:space="preserve"> был установлен памятный знак в виде пушки-</w:t>
      </w:r>
      <w:proofErr w:type="spellStart"/>
      <w:r w:rsidRPr="00967D55">
        <w:rPr>
          <w:sz w:val="28"/>
          <w:szCs w:val="28"/>
        </w:rPr>
        <w:t>сорокопятки</w:t>
      </w:r>
      <w:proofErr w:type="spellEnd"/>
      <w:r w:rsidRPr="00967D55">
        <w:rPr>
          <w:sz w:val="28"/>
          <w:szCs w:val="28"/>
        </w:rPr>
        <w:t xml:space="preserve">, которую поисковики отряда «Застава Ильи Муромца» обнаружили во время своих поисковых работ на территории </w:t>
      </w:r>
      <w:proofErr w:type="spellStart"/>
      <w:r w:rsidRPr="00967D55">
        <w:rPr>
          <w:sz w:val="28"/>
          <w:szCs w:val="28"/>
        </w:rPr>
        <w:t>Муравльского</w:t>
      </w:r>
      <w:proofErr w:type="spellEnd"/>
      <w:r w:rsidRPr="00967D55">
        <w:rPr>
          <w:sz w:val="28"/>
          <w:szCs w:val="28"/>
        </w:rPr>
        <w:t xml:space="preserve"> сельского поселения. На восстановление и установку были израсходованы деньги районной пр</w:t>
      </w:r>
      <w:r w:rsidR="00EE293D">
        <w:rPr>
          <w:sz w:val="28"/>
          <w:szCs w:val="28"/>
        </w:rPr>
        <w:t>ограммы в сумме 191 тыс. рублей и средства, собранные жителями района.</w:t>
      </w:r>
    </w:p>
    <w:p w:rsidR="00631693" w:rsidRPr="00967D55" w:rsidRDefault="00631693" w:rsidP="006316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67D55">
        <w:rPr>
          <w:b/>
        </w:rPr>
        <w:t xml:space="preserve"> </w:t>
      </w:r>
      <w:r w:rsidRPr="00967D55">
        <w:rPr>
          <w:sz w:val="28"/>
          <w:szCs w:val="28"/>
        </w:rPr>
        <w:t>В районной библиотеке  на подписку периодических изданий (газеты, журналы)  в количестве  88 экземпляров было израсходовано 43,7 тысяч рублей.</w:t>
      </w:r>
    </w:p>
    <w:p w:rsidR="00A462BE" w:rsidRPr="00967D55" w:rsidRDefault="00A462BE" w:rsidP="00A462BE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55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A462BE" w:rsidRPr="00967D55" w:rsidRDefault="00A462BE" w:rsidP="00A462BE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Объем инвестиций в основной капитал за счет всех источников финансирования по полному кругу предприятий и организаций за 2023 год планируется в сумме 1,95 млрд. в том числе инвестиции в сельское хозяйство (ООО «</w:t>
      </w:r>
      <w:proofErr w:type="spellStart"/>
      <w:r w:rsidRPr="00967D55">
        <w:rPr>
          <w:color w:val="000000" w:themeColor="text1"/>
          <w:sz w:val="28"/>
          <w:szCs w:val="28"/>
        </w:rPr>
        <w:t>Мираторг</w:t>
      </w:r>
      <w:proofErr w:type="spellEnd"/>
      <w:r w:rsidRPr="00967D55">
        <w:rPr>
          <w:color w:val="000000" w:themeColor="text1"/>
          <w:sz w:val="28"/>
          <w:szCs w:val="28"/>
        </w:rPr>
        <w:t>-Курск») 1,9 млрд. рублей.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На 01.01.2024г. в районе зарегистрированы 126 ИП. Основная доля малого бизнеса концентрируется в сферах розничной торговли и предоставления услуг.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lastRenderedPageBreak/>
        <w:t xml:space="preserve">В настоящее время проводится работа по привлечению граждан к оформлению режима </w:t>
      </w:r>
      <w:proofErr w:type="spellStart"/>
      <w:r w:rsidRPr="00967D55">
        <w:rPr>
          <w:color w:val="000000" w:themeColor="text1"/>
          <w:sz w:val="28"/>
          <w:szCs w:val="28"/>
        </w:rPr>
        <w:t>самозанятости</w:t>
      </w:r>
      <w:proofErr w:type="spellEnd"/>
      <w:r w:rsidRPr="00967D55">
        <w:rPr>
          <w:color w:val="000000" w:themeColor="text1"/>
          <w:sz w:val="28"/>
          <w:szCs w:val="28"/>
        </w:rPr>
        <w:t xml:space="preserve"> и по социальному контракту. За 2023 год заключено 9 социальных контрактов из них: осуществление индивидуальной предпринимательской деятельности- 4 человек, ведение личного подсобного хозяйства- 0 человек, поиск работы-3 человек, трудная жизненная ситуация -2 человека.</w:t>
      </w:r>
    </w:p>
    <w:p w:rsidR="00A462BE" w:rsidRPr="00967D55" w:rsidRDefault="00A462BE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16426C" w:rsidRPr="00967D55" w:rsidRDefault="0016426C" w:rsidP="00164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5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967D55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967D55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территорий» в 2023 году заключен контракт на выполнение работ по объекту: «Реконструкция сетей водоснабжения д. Сомово, д. </w:t>
      </w:r>
      <w:proofErr w:type="spellStart"/>
      <w:r w:rsidRPr="00967D55">
        <w:rPr>
          <w:rFonts w:ascii="Times New Roman" w:hAnsi="Times New Roman" w:cs="Times New Roman"/>
          <w:sz w:val="28"/>
          <w:szCs w:val="28"/>
        </w:rPr>
        <w:t>Саковники</w:t>
      </w:r>
      <w:proofErr w:type="spellEnd"/>
      <w:r w:rsidRPr="00967D5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967D55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967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D55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67D55">
        <w:rPr>
          <w:rFonts w:ascii="Times New Roman" w:hAnsi="Times New Roman" w:cs="Times New Roman"/>
          <w:sz w:val="28"/>
          <w:szCs w:val="28"/>
        </w:rPr>
        <w:t xml:space="preserve"> района Орловской области» общей стоимостью  - 29732,57 тыс. руб.. Подрядная организация ООО «</w:t>
      </w:r>
      <w:proofErr w:type="spellStart"/>
      <w:r w:rsidRPr="00967D55">
        <w:rPr>
          <w:rFonts w:ascii="Times New Roman" w:hAnsi="Times New Roman" w:cs="Times New Roman"/>
          <w:sz w:val="28"/>
          <w:szCs w:val="28"/>
        </w:rPr>
        <w:t>Бизнесстройпроект</w:t>
      </w:r>
      <w:proofErr w:type="spellEnd"/>
      <w:r w:rsidRPr="00967D55">
        <w:rPr>
          <w:rFonts w:ascii="Times New Roman" w:hAnsi="Times New Roman" w:cs="Times New Roman"/>
          <w:sz w:val="28"/>
          <w:szCs w:val="28"/>
        </w:rPr>
        <w:t>» г. Курск. При  наступлении благоприятных погодных условий приступят к выполнению работ.</w:t>
      </w:r>
    </w:p>
    <w:p w:rsidR="0016426C" w:rsidRPr="00967D55" w:rsidRDefault="0016426C" w:rsidP="0016426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В рамках регионального проекта «Формирование комфортной городской среды» национального проекта «Жилье и городская среда» в 2023г. </w:t>
      </w:r>
      <w:r w:rsidRPr="00967D55">
        <w:rPr>
          <w:bCs/>
          <w:iCs/>
          <w:sz w:val="28"/>
          <w:szCs w:val="28"/>
        </w:rPr>
        <w:t>благоустроены</w:t>
      </w:r>
      <w:r w:rsidRPr="00967D55">
        <w:rPr>
          <w:sz w:val="28"/>
          <w:szCs w:val="28"/>
        </w:rPr>
        <w:t xml:space="preserve"> в рамках реализации национального проекта «Жилье и городская среда» регионального проекта «Формирование комфортной городской среды» следующие объекты:</w:t>
      </w:r>
    </w:p>
    <w:p w:rsidR="0016426C" w:rsidRPr="00967D55" w:rsidRDefault="0016426C" w:rsidP="0016426C">
      <w:pPr>
        <w:ind w:firstLine="709"/>
        <w:jc w:val="both"/>
        <w:rPr>
          <w:bCs/>
          <w:iCs/>
          <w:sz w:val="28"/>
          <w:szCs w:val="28"/>
        </w:rPr>
      </w:pPr>
      <w:r w:rsidRPr="00967D55">
        <w:rPr>
          <w:bCs/>
          <w:iCs/>
          <w:sz w:val="28"/>
          <w:szCs w:val="28"/>
        </w:rPr>
        <w:t xml:space="preserve">- дворовая территория многоквартирного жилого дома №2 пер. Молодежный </w:t>
      </w:r>
      <w:proofErr w:type="spellStart"/>
      <w:r w:rsidRPr="00967D55">
        <w:rPr>
          <w:bCs/>
          <w:iCs/>
          <w:sz w:val="28"/>
          <w:szCs w:val="28"/>
        </w:rPr>
        <w:t>с.Тросна</w:t>
      </w:r>
      <w:proofErr w:type="spellEnd"/>
      <w:r w:rsidRPr="00967D55">
        <w:rPr>
          <w:bCs/>
          <w:iCs/>
          <w:sz w:val="28"/>
          <w:szCs w:val="28"/>
        </w:rPr>
        <w:t xml:space="preserve"> (2-ой этап);</w:t>
      </w:r>
    </w:p>
    <w:p w:rsidR="0016426C" w:rsidRPr="00967D55" w:rsidRDefault="0016426C" w:rsidP="0016426C">
      <w:pPr>
        <w:ind w:firstLine="709"/>
        <w:jc w:val="both"/>
        <w:rPr>
          <w:bCs/>
          <w:iCs/>
          <w:sz w:val="28"/>
          <w:szCs w:val="28"/>
        </w:rPr>
      </w:pPr>
      <w:r w:rsidRPr="00967D55">
        <w:rPr>
          <w:bCs/>
          <w:iCs/>
          <w:sz w:val="28"/>
          <w:szCs w:val="28"/>
        </w:rPr>
        <w:t xml:space="preserve">-  дворовая территория многоквартирного жилого дома №7 </w:t>
      </w:r>
      <w:proofErr w:type="spellStart"/>
      <w:r w:rsidRPr="00967D55">
        <w:rPr>
          <w:bCs/>
          <w:iCs/>
          <w:sz w:val="28"/>
          <w:szCs w:val="28"/>
        </w:rPr>
        <w:t>ул.Лебедева</w:t>
      </w:r>
      <w:proofErr w:type="spellEnd"/>
      <w:r w:rsidRPr="00967D55">
        <w:rPr>
          <w:bCs/>
          <w:iCs/>
          <w:sz w:val="28"/>
          <w:szCs w:val="28"/>
        </w:rPr>
        <w:t xml:space="preserve"> </w:t>
      </w:r>
      <w:proofErr w:type="spellStart"/>
      <w:r w:rsidRPr="00967D55">
        <w:rPr>
          <w:bCs/>
          <w:iCs/>
          <w:sz w:val="28"/>
          <w:szCs w:val="28"/>
        </w:rPr>
        <w:t>с.Тросна</w:t>
      </w:r>
      <w:proofErr w:type="spellEnd"/>
      <w:r w:rsidRPr="00967D55">
        <w:rPr>
          <w:bCs/>
          <w:iCs/>
          <w:sz w:val="28"/>
          <w:szCs w:val="28"/>
        </w:rPr>
        <w:t>;</w:t>
      </w:r>
    </w:p>
    <w:p w:rsidR="0016426C" w:rsidRPr="00967D55" w:rsidRDefault="0016426C" w:rsidP="0016426C">
      <w:pPr>
        <w:ind w:firstLine="709"/>
        <w:jc w:val="both"/>
        <w:rPr>
          <w:bCs/>
          <w:iCs/>
          <w:sz w:val="28"/>
          <w:szCs w:val="28"/>
        </w:rPr>
      </w:pPr>
      <w:r w:rsidRPr="00967D55">
        <w:rPr>
          <w:bCs/>
          <w:iCs/>
          <w:sz w:val="28"/>
          <w:szCs w:val="28"/>
        </w:rPr>
        <w:t xml:space="preserve">-  общественная территория парка </w:t>
      </w:r>
      <w:proofErr w:type="spellStart"/>
      <w:r w:rsidRPr="00967D55">
        <w:rPr>
          <w:bCs/>
          <w:iCs/>
          <w:sz w:val="28"/>
          <w:szCs w:val="28"/>
        </w:rPr>
        <w:t>ул.Советская</w:t>
      </w:r>
      <w:proofErr w:type="spellEnd"/>
      <w:r w:rsidRPr="00967D55">
        <w:rPr>
          <w:bCs/>
          <w:iCs/>
          <w:sz w:val="28"/>
          <w:szCs w:val="28"/>
        </w:rPr>
        <w:t xml:space="preserve"> </w:t>
      </w:r>
      <w:proofErr w:type="spellStart"/>
      <w:r w:rsidRPr="00967D55">
        <w:rPr>
          <w:bCs/>
          <w:iCs/>
          <w:sz w:val="28"/>
          <w:szCs w:val="28"/>
        </w:rPr>
        <w:t>с.Тросна</w:t>
      </w:r>
      <w:proofErr w:type="spellEnd"/>
      <w:r w:rsidRPr="00967D55">
        <w:rPr>
          <w:bCs/>
          <w:iCs/>
          <w:sz w:val="28"/>
          <w:szCs w:val="28"/>
        </w:rPr>
        <w:t xml:space="preserve"> </w:t>
      </w:r>
      <w:proofErr w:type="spellStart"/>
      <w:r w:rsidRPr="00967D55">
        <w:rPr>
          <w:bCs/>
          <w:iCs/>
          <w:sz w:val="28"/>
          <w:szCs w:val="28"/>
        </w:rPr>
        <w:t>Троснянского</w:t>
      </w:r>
      <w:proofErr w:type="spellEnd"/>
      <w:r w:rsidRPr="00967D55">
        <w:rPr>
          <w:bCs/>
          <w:iCs/>
          <w:sz w:val="28"/>
          <w:szCs w:val="28"/>
        </w:rPr>
        <w:t xml:space="preserve"> района Орловской области (3-ий этап) на общую сумму 3250,0 тыс. рублей.</w:t>
      </w:r>
    </w:p>
    <w:p w:rsidR="00EE293D" w:rsidRDefault="0016426C" w:rsidP="0016426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Дорожная деятельность на территории </w:t>
      </w:r>
      <w:proofErr w:type="spellStart"/>
      <w:r w:rsidRPr="00967D55">
        <w:rPr>
          <w:sz w:val="28"/>
          <w:szCs w:val="28"/>
        </w:rPr>
        <w:t>Троснянского</w:t>
      </w:r>
      <w:proofErr w:type="spellEnd"/>
      <w:r w:rsidRPr="00967D55">
        <w:rPr>
          <w:sz w:val="28"/>
          <w:szCs w:val="28"/>
        </w:rPr>
        <w:t xml:space="preserve"> района осуществляется в рамках муниципальной программы «Содержание, ремонт автомобильных дорог общего пользования местного значения и формирование законопослушного поведения участников дорожного движения в </w:t>
      </w:r>
      <w:proofErr w:type="spellStart"/>
      <w:r w:rsidRPr="00967D55">
        <w:rPr>
          <w:sz w:val="28"/>
          <w:szCs w:val="28"/>
        </w:rPr>
        <w:t>Троснянском</w:t>
      </w:r>
      <w:proofErr w:type="spellEnd"/>
      <w:r w:rsidRPr="00967D55">
        <w:rPr>
          <w:sz w:val="28"/>
          <w:szCs w:val="28"/>
        </w:rPr>
        <w:t xml:space="preserve"> районе на период 2020-2024 годы». </w:t>
      </w:r>
      <w:r w:rsidR="00EE293D">
        <w:rPr>
          <w:sz w:val="28"/>
          <w:szCs w:val="28"/>
        </w:rPr>
        <w:t>Н</w:t>
      </w:r>
      <w:r w:rsidRPr="00967D55">
        <w:rPr>
          <w:sz w:val="28"/>
          <w:szCs w:val="28"/>
        </w:rPr>
        <w:t xml:space="preserve">а территории </w:t>
      </w:r>
      <w:proofErr w:type="spellStart"/>
      <w:r w:rsidRPr="00967D55">
        <w:rPr>
          <w:sz w:val="28"/>
          <w:szCs w:val="28"/>
        </w:rPr>
        <w:t>Троснянского</w:t>
      </w:r>
      <w:proofErr w:type="spellEnd"/>
      <w:r w:rsidRPr="00967D55">
        <w:rPr>
          <w:sz w:val="28"/>
          <w:szCs w:val="28"/>
        </w:rPr>
        <w:t xml:space="preserve"> района протяженность автомобильных дорог местного значения составляет 397,2 км., из них 201,04 км. - автодороги с твердым покрытием (51%).  </w:t>
      </w:r>
    </w:p>
    <w:p w:rsidR="0016426C" w:rsidRPr="00967D55" w:rsidRDefault="0016426C" w:rsidP="0016426C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967D55">
        <w:rPr>
          <w:rFonts w:eastAsiaTheme="minorEastAsia"/>
          <w:sz w:val="28"/>
          <w:szCs w:val="28"/>
        </w:rPr>
        <w:t xml:space="preserve">В 2023 году выполнены ремонты следующих автодорог: д. Н. </w:t>
      </w:r>
      <w:proofErr w:type="spellStart"/>
      <w:r w:rsidRPr="00967D55">
        <w:rPr>
          <w:rFonts w:eastAsiaTheme="minorEastAsia"/>
          <w:sz w:val="28"/>
          <w:szCs w:val="28"/>
        </w:rPr>
        <w:t>Муханово</w:t>
      </w:r>
      <w:proofErr w:type="spellEnd"/>
      <w:r w:rsidRPr="00967D55">
        <w:rPr>
          <w:rFonts w:eastAsiaTheme="minorEastAsia"/>
          <w:sz w:val="28"/>
          <w:szCs w:val="28"/>
        </w:rPr>
        <w:t xml:space="preserve"> (ул. Детская, ул. Лесная), д. Новые Турьи (в том числе установлено барьерное ограждение), пос. Рождественский, д. Березовка (от остановочного пункта до складов), д. Н. </w:t>
      </w:r>
      <w:proofErr w:type="spellStart"/>
      <w:r w:rsidRPr="00967D55">
        <w:rPr>
          <w:rFonts w:eastAsiaTheme="minorEastAsia"/>
          <w:sz w:val="28"/>
          <w:szCs w:val="28"/>
        </w:rPr>
        <w:t>Морозиха</w:t>
      </w:r>
      <w:proofErr w:type="spellEnd"/>
      <w:r w:rsidRPr="00967D55">
        <w:rPr>
          <w:rFonts w:eastAsiaTheme="minorEastAsia"/>
          <w:sz w:val="28"/>
          <w:szCs w:val="28"/>
        </w:rPr>
        <w:t xml:space="preserve"> (от </w:t>
      </w:r>
      <w:proofErr w:type="spellStart"/>
      <w:r w:rsidRPr="00967D55">
        <w:rPr>
          <w:rFonts w:eastAsiaTheme="minorEastAsia"/>
          <w:sz w:val="28"/>
          <w:szCs w:val="28"/>
        </w:rPr>
        <w:t>ФАПа</w:t>
      </w:r>
      <w:proofErr w:type="spellEnd"/>
      <w:r w:rsidRPr="00967D55">
        <w:rPr>
          <w:rFonts w:eastAsiaTheme="minorEastAsia"/>
          <w:sz w:val="28"/>
          <w:szCs w:val="28"/>
        </w:rPr>
        <w:t xml:space="preserve"> до ГТС), д. В. </w:t>
      </w:r>
      <w:proofErr w:type="spellStart"/>
      <w:r w:rsidRPr="00967D55">
        <w:rPr>
          <w:rFonts w:eastAsiaTheme="minorEastAsia"/>
          <w:sz w:val="28"/>
          <w:szCs w:val="28"/>
        </w:rPr>
        <w:t>Морозиха</w:t>
      </w:r>
      <w:proofErr w:type="spellEnd"/>
      <w:r w:rsidRPr="00967D55">
        <w:rPr>
          <w:rFonts w:eastAsiaTheme="minorEastAsia"/>
          <w:sz w:val="28"/>
          <w:szCs w:val="28"/>
        </w:rPr>
        <w:t xml:space="preserve"> (съезд в деревню, 200м.), с. </w:t>
      </w:r>
      <w:proofErr w:type="spellStart"/>
      <w:r w:rsidRPr="00967D55">
        <w:rPr>
          <w:rFonts w:eastAsiaTheme="minorEastAsia"/>
          <w:sz w:val="28"/>
          <w:szCs w:val="28"/>
        </w:rPr>
        <w:t>Ломовец</w:t>
      </w:r>
      <w:proofErr w:type="spellEnd"/>
      <w:r w:rsidRPr="00967D55">
        <w:rPr>
          <w:rFonts w:eastAsiaTheme="minorEastAsia"/>
          <w:sz w:val="28"/>
          <w:szCs w:val="28"/>
        </w:rPr>
        <w:t xml:space="preserve"> (800м. щебень), «д. Ильино-Нагорное - д. Покровское» (так же установлено барьерное ограждение). Общая протяженность отремонтированных автодорог составляет 10,69 км, общая стоимость работ 22970,0 тыс. рублей.</w:t>
      </w:r>
      <w:r w:rsidR="00EE293D">
        <w:rPr>
          <w:rFonts w:eastAsiaTheme="minorEastAsia"/>
          <w:sz w:val="28"/>
          <w:szCs w:val="28"/>
        </w:rPr>
        <w:t xml:space="preserve"> По сравнению </w:t>
      </w:r>
      <w:r w:rsidR="00641F00">
        <w:rPr>
          <w:rFonts w:eastAsiaTheme="minorEastAsia"/>
          <w:sz w:val="28"/>
          <w:szCs w:val="28"/>
        </w:rPr>
        <w:t>с 2022 годом протяженность отремонтированных дорог увеличилась на 7,58 км и потрачено больше на 15355,81 тыс. рублей.</w:t>
      </w:r>
    </w:p>
    <w:p w:rsidR="0016426C" w:rsidRPr="00967D55" w:rsidRDefault="0016426C" w:rsidP="0016426C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967D55">
        <w:rPr>
          <w:rFonts w:eastAsiaTheme="minorEastAsia"/>
          <w:sz w:val="28"/>
          <w:szCs w:val="28"/>
        </w:rPr>
        <w:t xml:space="preserve">Выполнен ямочный ремонт улично-дорожной сети с. </w:t>
      </w:r>
      <w:proofErr w:type="spellStart"/>
      <w:proofErr w:type="gramStart"/>
      <w:r w:rsidRPr="00967D55">
        <w:rPr>
          <w:rFonts w:eastAsiaTheme="minorEastAsia"/>
          <w:sz w:val="28"/>
          <w:szCs w:val="28"/>
        </w:rPr>
        <w:t>Тросна</w:t>
      </w:r>
      <w:proofErr w:type="spellEnd"/>
      <w:r w:rsidRPr="00967D55">
        <w:rPr>
          <w:rFonts w:eastAsiaTheme="minorEastAsia"/>
          <w:sz w:val="28"/>
          <w:szCs w:val="28"/>
        </w:rPr>
        <w:t xml:space="preserve">  </w:t>
      </w:r>
      <w:r w:rsidRPr="00967D55">
        <w:rPr>
          <w:sz w:val="28"/>
          <w:szCs w:val="28"/>
        </w:rPr>
        <w:t>струйно</w:t>
      </w:r>
      <w:proofErr w:type="gramEnd"/>
      <w:r w:rsidRPr="00967D55">
        <w:rPr>
          <w:sz w:val="28"/>
          <w:szCs w:val="28"/>
        </w:rPr>
        <w:t xml:space="preserve">-инъекционным методом </w:t>
      </w:r>
      <w:r w:rsidRPr="00967D55">
        <w:rPr>
          <w:rFonts w:eastAsiaTheme="minorEastAsia"/>
          <w:sz w:val="28"/>
          <w:szCs w:val="28"/>
        </w:rPr>
        <w:t xml:space="preserve"> на сумму 400,0 тыс.руб..</w:t>
      </w:r>
    </w:p>
    <w:p w:rsidR="0016426C" w:rsidRPr="00967D55" w:rsidRDefault="0016426C" w:rsidP="0016426C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</w:rPr>
      </w:pPr>
      <w:r w:rsidRPr="00967D55">
        <w:rPr>
          <w:rFonts w:eastAsiaTheme="minorEastAsia"/>
          <w:sz w:val="28"/>
          <w:szCs w:val="28"/>
        </w:rPr>
        <w:lastRenderedPageBreak/>
        <w:t xml:space="preserve">На содержание автодорог местного значения (очистка от снега, посыпка ПСС, </w:t>
      </w:r>
      <w:proofErr w:type="spellStart"/>
      <w:r w:rsidRPr="00967D55">
        <w:rPr>
          <w:rFonts w:eastAsiaTheme="minorEastAsia"/>
          <w:sz w:val="28"/>
          <w:szCs w:val="28"/>
        </w:rPr>
        <w:t>грейдирование</w:t>
      </w:r>
      <w:proofErr w:type="spellEnd"/>
      <w:r w:rsidRPr="00967D55">
        <w:rPr>
          <w:rFonts w:eastAsiaTheme="minorEastAsia"/>
          <w:sz w:val="28"/>
          <w:szCs w:val="28"/>
        </w:rPr>
        <w:t xml:space="preserve">, </w:t>
      </w:r>
      <w:proofErr w:type="spellStart"/>
      <w:r w:rsidRPr="00967D55">
        <w:rPr>
          <w:rFonts w:eastAsiaTheme="minorEastAsia"/>
          <w:sz w:val="28"/>
          <w:szCs w:val="28"/>
        </w:rPr>
        <w:t>окос</w:t>
      </w:r>
      <w:proofErr w:type="spellEnd"/>
      <w:r w:rsidRPr="00967D55">
        <w:rPr>
          <w:rFonts w:eastAsiaTheme="minorEastAsia"/>
          <w:sz w:val="28"/>
          <w:szCs w:val="28"/>
        </w:rPr>
        <w:t>) израсходовано 4200,0 тыс.руб..</w:t>
      </w:r>
    </w:p>
    <w:p w:rsidR="00A06790" w:rsidRPr="00967D55" w:rsidRDefault="00A06790" w:rsidP="00A64366">
      <w:pPr>
        <w:ind w:firstLine="993"/>
        <w:jc w:val="both"/>
        <w:rPr>
          <w:sz w:val="28"/>
          <w:szCs w:val="28"/>
        </w:rPr>
      </w:pPr>
    </w:p>
    <w:p w:rsidR="00A06790" w:rsidRPr="00967D55" w:rsidRDefault="00A06790" w:rsidP="00A06790">
      <w:pPr>
        <w:ind w:firstLine="709"/>
        <w:jc w:val="both"/>
        <w:rPr>
          <w:bCs/>
          <w:sz w:val="28"/>
          <w:szCs w:val="28"/>
        </w:rPr>
      </w:pPr>
      <w:r w:rsidRPr="00967D55">
        <w:rPr>
          <w:bCs/>
          <w:sz w:val="28"/>
          <w:szCs w:val="28"/>
        </w:rPr>
        <w:t xml:space="preserve">С 1 января 2023 года по 1 января 2024 по договорам аренды земельных участков </w:t>
      </w:r>
      <w:r w:rsidRPr="00967D55">
        <w:rPr>
          <w:b/>
          <w:bCs/>
          <w:sz w:val="28"/>
          <w:szCs w:val="28"/>
        </w:rPr>
        <w:t>начисленная годовая арендная плата</w:t>
      </w:r>
      <w:r w:rsidRPr="00967D55">
        <w:rPr>
          <w:bCs/>
          <w:sz w:val="28"/>
          <w:szCs w:val="28"/>
        </w:rPr>
        <w:t xml:space="preserve"> составила 8 478 215,12 рублей, </w:t>
      </w:r>
      <w:r w:rsidRPr="00967D55">
        <w:rPr>
          <w:b/>
          <w:bCs/>
          <w:sz w:val="28"/>
          <w:szCs w:val="28"/>
        </w:rPr>
        <w:t>поступило</w:t>
      </w:r>
      <w:r w:rsidRPr="00967D55">
        <w:rPr>
          <w:bCs/>
          <w:sz w:val="28"/>
          <w:szCs w:val="28"/>
        </w:rPr>
        <w:t xml:space="preserve"> – 8 988 888,20 рублей. </w:t>
      </w:r>
      <w:r w:rsidRPr="00967D55">
        <w:rPr>
          <w:b/>
          <w:bCs/>
          <w:sz w:val="28"/>
          <w:szCs w:val="28"/>
        </w:rPr>
        <w:t>Пени по арендной плате</w:t>
      </w:r>
      <w:r w:rsidRPr="00967D55">
        <w:rPr>
          <w:bCs/>
          <w:sz w:val="28"/>
          <w:szCs w:val="28"/>
        </w:rPr>
        <w:t xml:space="preserve"> в 2023 году – 80 777,62 рублей (уплачено 80 777,62 рублей – 100%). В 2023 году по договорам аренды было передано 40 земельных участков, площадью 5 532 706 </w:t>
      </w:r>
      <w:proofErr w:type="gramStart"/>
      <w:r w:rsidRPr="00967D55">
        <w:rPr>
          <w:bCs/>
          <w:sz w:val="28"/>
          <w:szCs w:val="28"/>
        </w:rPr>
        <w:t>кв.м</w:t>
      </w:r>
      <w:proofErr w:type="gramEnd"/>
      <w:r w:rsidRPr="00967D55">
        <w:rPr>
          <w:bCs/>
          <w:sz w:val="28"/>
          <w:szCs w:val="28"/>
        </w:rPr>
        <w:t xml:space="preserve"> (553,3 га).</w:t>
      </w:r>
    </w:p>
    <w:p w:rsidR="00A06790" w:rsidRPr="00967D55" w:rsidRDefault="00A06790" w:rsidP="00A06790">
      <w:pPr>
        <w:ind w:firstLine="709"/>
        <w:jc w:val="both"/>
        <w:rPr>
          <w:bCs/>
          <w:sz w:val="28"/>
          <w:szCs w:val="28"/>
        </w:rPr>
      </w:pPr>
      <w:r w:rsidRPr="00967D55">
        <w:rPr>
          <w:b/>
          <w:bCs/>
          <w:sz w:val="28"/>
          <w:szCs w:val="28"/>
        </w:rPr>
        <w:t>Задолженность по договорам аренды земельных участков</w:t>
      </w:r>
      <w:r w:rsidRPr="00967D55">
        <w:rPr>
          <w:bCs/>
          <w:sz w:val="28"/>
          <w:szCs w:val="28"/>
        </w:rPr>
        <w:t xml:space="preserve"> на 01.01.2023 года составляла 2 714 386,52 рублей; на 01.01.2024 года составляет 2 203 713,44 рублей (сократилась по отношению к 01.01.2023 года на 18,81 %).</w:t>
      </w:r>
    </w:p>
    <w:p w:rsidR="00A06790" w:rsidRPr="00967D55" w:rsidRDefault="00A06790" w:rsidP="00A06790">
      <w:pPr>
        <w:ind w:firstLine="709"/>
        <w:jc w:val="both"/>
        <w:rPr>
          <w:bCs/>
          <w:sz w:val="28"/>
          <w:szCs w:val="28"/>
        </w:rPr>
      </w:pPr>
      <w:r w:rsidRPr="00967D55">
        <w:rPr>
          <w:bCs/>
          <w:sz w:val="28"/>
          <w:szCs w:val="28"/>
        </w:rPr>
        <w:t xml:space="preserve">Полученный </w:t>
      </w:r>
      <w:r w:rsidRPr="00967D55">
        <w:rPr>
          <w:b/>
          <w:bCs/>
          <w:sz w:val="28"/>
          <w:szCs w:val="28"/>
        </w:rPr>
        <w:t>доход от купли-продажи земельных участков</w:t>
      </w:r>
      <w:r w:rsidRPr="00967D55">
        <w:rPr>
          <w:bCs/>
          <w:sz w:val="28"/>
          <w:szCs w:val="28"/>
        </w:rPr>
        <w:t xml:space="preserve"> составил 6 977 720,73 рублей. Пени от купли-продажи земельных участков в 2023 году составили 717,22 рублей (уплачено 717,22 рублей – 100%). В 2023 году по договорам купли-продажи было передано 10 земельных участков, площадью 611 117 </w:t>
      </w:r>
      <w:proofErr w:type="gramStart"/>
      <w:r w:rsidRPr="00967D55">
        <w:rPr>
          <w:bCs/>
          <w:sz w:val="28"/>
          <w:szCs w:val="28"/>
        </w:rPr>
        <w:t>кв.м</w:t>
      </w:r>
      <w:proofErr w:type="gramEnd"/>
      <w:r w:rsidRPr="00967D55">
        <w:rPr>
          <w:bCs/>
          <w:sz w:val="28"/>
          <w:szCs w:val="28"/>
        </w:rPr>
        <w:t xml:space="preserve"> (61,1 га).</w:t>
      </w:r>
    </w:p>
    <w:p w:rsidR="00A06790" w:rsidRPr="00967D55" w:rsidRDefault="00A06790" w:rsidP="00A06790">
      <w:pPr>
        <w:ind w:firstLine="709"/>
        <w:jc w:val="both"/>
        <w:rPr>
          <w:bCs/>
          <w:sz w:val="28"/>
          <w:szCs w:val="28"/>
        </w:rPr>
      </w:pPr>
      <w:r w:rsidRPr="00967D55">
        <w:rPr>
          <w:b/>
          <w:bCs/>
          <w:sz w:val="28"/>
          <w:szCs w:val="28"/>
        </w:rPr>
        <w:t>Начисленная годовая плата за 2023 год по сдаче помещений</w:t>
      </w:r>
      <w:r w:rsidRPr="00967D55">
        <w:rPr>
          <w:bCs/>
          <w:sz w:val="28"/>
          <w:szCs w:val="28"/>
        </w:rPr>
        <w:t xml:space="preserve"> составила 122 098,73 рублей, поступило – 116 191,29 рублей. В 2023 году были заключены договора безвозмездного пользования на 2 помещения, общей площадью 56,7 </w:t>
      </w:r>
      <w:proofErr w:type="gramStart"/>
      <w:r w:rsidRPr="00967D55">
        <w:rPr>
          <w:bCs/>
          <w:sz w:val="28"/>
          <w:szCs w:val="28"/>
        </w:rPr>
        <w:t>кв.м</w:t>
      </w:r>
      <w:proofErr w:type="gramEnd"/>
      <w:r w:rsidRPr="00967D55">
        <w:rPr>
          <w:bCs/>
          <w:sz w:val="28"/>
          <w:szCs w:val="28"/>
        </w:rPr>
        <w:t xml:space="preserve">; на 4 помещения заключены договора аренды, общей площадью 71,51 кв.м; на 2 помещения заключены договора коммерческого найма, общей площадью 37,6 кв.м. </w:t>
      </w:r>
    </w:p>
    <w:p w:rsidR="00A64366" w:rsidRPr="00967D55" w:rsidRDefault="00A64366" w:rsidP="00A64366">
      <w:pPr>
        <w:widowControl w:val="0"/>
        <w:ind w:firstLine="709"/>
        <w:jc w:val="center"/>
        <w:rPr>
          <w:b/>
          <w:sz w:val="28"/>
          <w:szCs w:val="28"/>
        </w:rPr>
      </w:pPr>
    </w:p>
    <w:p w:rsidR="00A462BE" w:rsidRPr="00967D55" w:rsidRDefault="00A462BE" w:rsidP="00A462B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67D55">
        <w:rPr>
          <w:b/>
          <w:color w:val="000000"/>
          <w:sz w:val="28"/>
          <w:szCs w:val="28"/>
        </w:rPr>
        <w:t>Рынок труда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Развитие экономики способствует росту среднемесячной заработной платы, которая за январь-сентябрь 2023 года по крупным и средним предприятиям составила 48757 рублей, что превышает уровень заработной платы за январь-сентябрь 2022 года на 27%.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Среднесписочная численность работников 1291 человек.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 xml:space="preserve">Численность официально зарегистрированных безработных на 01.01.2024г. 11 чел., уровень безработицы – 0,3 %, что на 0,1% ниже </w:t>
      </w:r>
      <w:proofErr w:type="spellStart"/>
      <w:r w:rsidRPr="00967D55">
        <w:rPr>
          <w:color w:val="000000" w:themeColor="text1"/>
          <w:sz w:val="28"/>
          <w:szCs w:val="28"/>
        </w:rPr>
        <w:t>среднеобластного</w:t>
      </w:r>
      <w:proofErr w:type="spellEnd"/>
      <w:r w:rsidRPr="00967D55">
        <w:rPr>
          <w:color w:val="000000" w:themeColor="text1"/>
          <w:sz w:val="28"/>
          <w:szCs w:val="28"/>
        </w:rPr>
        <w:t xml:space="preserve"> показателя. За 2023 год при содействии службы занятости трудоустроено 62 человека (в т.ч. 33 школьника). Банк вакансий на 01.01.2024 г. - 41 место, однако несоответствие спроса и предложения рабочей силы не позволяет их заполнить.</w:t>
      </w:r>
    </w:p>
    <w:p w:rsidR="00A462BE" w:rsidRPr="00967D55" w:rsidRDefault="00A462BE" w:rsidP="00A462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7D55">
        <w:rPr>
          <w:color w:val="000000" w:themeColor="text1"/>
          <w:sz w:val="28"/>
          <w:szCs w:val="28"/>
        </w:rPr>
        <w:t>В демографической ситуации происходит естественная и миграционная убыль населения. Показатель смертности выше показателя рождаемости, ежегодно естественная убыль населения составляет порядка 80 человек. Численность населения района снижается и на 01.01.2023 г. составляет 7739 человек.</w:t>
      </w:r>
    </w:p>
    <w:p w:rsidR="00A64366" w:rsidRPr="00967D55" w:rsidRDefault="00A64366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584563" w:rsidRPr="00967D55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>Уважаемые депутаты!</w:t>
      </w:r>
    </w:p>
    <w:p w:rsidR="008306B8" w:rsidRPr="00967D55" w:rsidRDefault="008306B8" w:rsidP="008306B8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8306B8" w:rsidRPr="00967D55" w:rsidRDefault="008306B8" w:rsidP="008306B8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lastRenderedPageBreak/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8306B8" w:rsidRPr="00967D55" w:rsidRDefault="008306B8" w:rsidP="008306B8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Существуют определенные риски социально-экономического развития района. Трудности  прогнозирования развития экономики связаны с существующей зависимостью наиболее крупных предприятий  района от политики головных компаний.               </w:t>
      </w:r>
    </w:p>
    <w:p w:rsidR="008306B8" w:rsidRPr="00967D55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В 202</w:t>
      </w:r>
      <w:r w:rsidR="00641F00">
        <w:rPr>
          <w:sz w:val="28"/>
          <w:szCs w:val="28"/>
        </w:rPr>
        <w:t>4</w:t>
      </w:r>
      <w:r w:rsidRPr="00967D55">
        <w:rPr>
          <w:sz w:val="28"/>
          <w:szCs w:val="28"/>
        </w:rPr>
        <w:t xml:space="preserve"> году планируется  продолжить развития всех отраслей экономики и социальной сферы. </w:t>
      </w:r>
    </w:p>
    <w:p w:rsidR="008306B8" w:rsidRPr="00967D55" w:rsidRDefault="008306B8" w:rsidP="008306B8">
      <w:pPr>
        <w:ind w:firstLine="720"/>
        <w:jc w:val="both"/>
        <w:outlineLvl w:val="0"/>
        <w:rPr>
          <w:sz w:val="28"/>
          <w:szCs w:val="28"/>
        </w:rPr>
      </w:pPr>
      <w:r w:rsidRPr="00967D55">
        <w:rPr>
          <w:sz w:val="28"/>
          <w:szCs w:val="28"/>
        </w:rPr>
        <w:t xml:space="preserve">В текущем году администрация </w:t>
      </w:r>
      <w:proofErr w:type="spellStart"/>
      <w:r w:rsidRPr="00967D55">
        <w:rPr>
          <w:sz w:val="28"/>
          <w:szCs w:val="28"/>
        </w:rPr>
        <w:t>Троснянского</w:t>
      </w:r>
      <w:proofErr w:type="spellEnd"/>
      <w:r w:rsidRPr="00967D55">
        <w:rPr>
          <w:sz w:val="28"/>
          <w:szCs w:val="28"/>
        </w:rPr>
        <w:t xml:space="preserve">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8306B8" w:rsidRPr="00967D55" w:rsidRDefault="008306B8" w:rsidP="008306B8">
      <w:pPr>
        <w:jc w:val="both"/>
        <w:rPr>
          <w:sz w:val="28"/>
          <w:szCs w:val="28"/>
        </w:rPr>
      </w:pPr>
      <w:r w:rsidRPr="00967D55">
        <w:rPr>
          <w:sz w:val="28"/>
          <w:szCs w:val="28"/>
        </w:rPr>
        <w:tab/>
        <w:t xml:space="preserve">Отдельная благодарность вам, депутаты, главы сельских поселений, за активную совместную работу на благо </w:t>
      </w:r>
      <w:proofErr w:type="spellStart"/>
      <w:r w:rsidRPr="00967D55">
        <w:rPr>
          <w:sz w:val="28"/>
          <w:szCs w:val="28"/>
        </w:rPr>
        <w:t>Троснянского</w:t>
      </w:r>
      <w:proofErr w:type="spellEnd"/>
      <w:r w:rsidRPr="00967D55">
        <w:rPr>
          <w:sz w:val="28"/>
          <w:szCs w:val="28"/>
        </w:rPr>
        <w:t xml:space="preserve"> района и его жителей!</w:t>
      </w: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967D55">
        <w:rPr>
          <w:b/>
          <w:sz w:val="28"/>
          <w:szCs w:val="28"/>
        </w:rPr>
        <w:t xml:space="preserve">Глава </w:t>
      </w:r>
      <w:proofErr w:type="spellStart"/>
      <w:r w:rsidRPr="00967D55">
        <w:rPr>
          <w:b/>
          <w:sz w:val="28"/>
          <w:szCs w:val="28"/>
        </w:rPr>
        <w:t>Троснянского</w:t>
      </w:r>
      <w:proofErr w:type="spellEnd"/>
      <w:r w:rsidRPr="00967D55">
        <w:rPr>
          <w:b/>
          <w:sz w:val="28"/>
          <w:szCs w:val="28"/>
        </w:rPr>
        <w:t xml:space="preserve"> района   </w:t>
      </w:r>
      <w:r w:rsidR="00A64366" w:rsidRPr="00967D55">
        <w:rPr>
          <w:b/>
          <w:sz w:val="28"/>
          <w:szCs w:val="28"/>
        </w:rPr>
        <w:t xml:space="preserve">                        </w:t>
      </w:r>
      <w:r w:rsidRPr="00967D55">
        <w:rPr>
          <w:b/>
          <w:sz w:val="28"/>
          <w:szCs w:val="28"/>
        </w:rPr>
        <w:t xml:space="preserve">                       А.</w:t>
      </w:r>
      <w:r w:rsidR="00A64366" w:rsidRPr="00967D55">
        <w:rPr>
          <w:b/>
          <w:sz w:val="28"/>
          <w:szCs w:val="28"/>
        </w:rPr>
        <w:t xml:space="preserve">В. </w:t>
      </w:r>
      <w:proofErr w:type="spellStart"/>
      <w:r w:rsidR="00A64366" w:rsidRPr="00967D55">
        <w:rPr>
          <w:b/>
          <w:sz w:val="28"/>
          <w:szCs w:val="28"/>
        </w:rPr>
        <w:t>Левк</w:t>
      </w:r>
      <w:r w:rsidR="00A64366">
        <w:rPr>
          <w:b/>
          <w:sz w:val="28"/>
          <w:szCs w:val="28"/>
        </w:rPr>
        <w:t>овский</w:t>
      </w:r>
      <w:proofErr w:type="spellEnd"/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845"/>
    <w:multiLevelType w:val="hybridMultilevel"/>
    <w:tmpl w:val="D79C3E14"/>
    <w:lvl w:ilvl="0" w:tplc="2A22CF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34733"/>
    <w:rsid w:val="000674A5"/>
    <w:rsid w:val="000C5FE2"/>
    <w:rsid w:val="00103725"/>
    <w:rsid w:val="00103A5D"/>
    <w:rsid w:val="00150FF8"/>
    <w:rsid w:val="0016426C"/>
    <w:rsid w:val="001736D2"/>
    <w:rsid w:val="001B4AB6"/>
    <w:rsid w:val="00201DF6"/>
    <w:rsid w:val="0029696B"/>
    <w:rsid w:val="002A14DD"/>
    <w:rsid w:val="002C3D3B"/>
    <w:rsid w:val="002D6959"/>
    <w:rsid w:val="00325928"/>
    <w:rsid w:val="003325FF"/>
    <w:rsid w:val="0033722A"/>
    <w:rsid w:val="00344E5D"/>
    <w:rsid w:val="0036119D"/>
    <w:rsid w:val="003C5265"/>
    <w:rsid w:val="003D4AF5"/>
    <w:rsid w:val="003E1497"/>
    <w:rsid w:val="003E5572"/>
    <w:rsid w:val="003F2F91"/>
    <w:rsid w:val="0041146E"/>
    <w:rsid w:val="0045486B"/>
    <w:rsid w:val="004551F5"/>
    <w:rsid w:val="0049725E"/>
    <w:rsid w:val="004B780B"/>
    <w:rsid w:val="00501548"/>
    <w:rsid w:val="00504DC9"/>
    <w:rsid w:val="00526289"/>
    <w:rsid w:val="005458C4"/>
    <w:rsid w:val="00546815"/>
    <w:rsid w:val="00551A51"/>
    <w:rsid w:val="005747A5"/>
    <w:rsid w:val="00574C51"/>
    <w:rsid w:val="00584563"/>
    <w:rsid w:val="00631693"/>
    <w:rsid w:val="00641F00"/>
    <w:rsid w:val="00674F94"/>
    <w:rsid w:val="0069435F"/>
    <w:rsid w:val="006A39FB"/>
    <w:rsid w:val="006B7B41"/>
    <w:rsid w:val="00757248"/>
    <w:rsid w:val="007572DE"/>
    <w:rsid w:val="007B59EF"/>
    <w:rsid w:val="007C0D03"/>
    <w:rsid w:val="008169CD"/>
    <w:rsid w:val="008306B8"/>
    <w:rsid w:val="008417D4"/>
    <w:rsid w:val="008706F3"/>
    <w:rsid w:val="0089308E"/>
    <w:rsid w:val="008B598D"/>
    <w:rsid w:val="008D55A5"/>
    <w:rsid w:val="008E23F1"/>
    <w:rsid w:val="008E2820"/>
    <w:rsid w:val="00967D55"/>
    <w:rsid w:val="009704FD"/>
    <w:rsid w:val="0097690B"/>
    <w:rsid w:val="0098555E"/>
    <w:rsid w:val="00986197"/>
    <w:rsid w:val="00A06790"/>
    <w:rsid w:val="00A462BE"/>
    <w:rsid w:val="00A64366"/>
    <w:rsid w:val="00A84FD2"/>
    <w:rsid w:val="00A87756"/>
    <w:rsid w:val="00AF3682"/>
    <w:rsid w:val="00B015AA"/>
    <w:rsid w:val="00B22F8F"/>
    <w:rsid w:val="00B54E2E"/>
    <w:rsid w:val="00B9485B"/>
    <w:rsid w:val="00BD7766"/>
    <w:rsid w:val="00D051E9"/>
    <w:rsid w:val="00D052CE"/>
    <w:rsid w:val="00D32DCD"/>
    <w:rsid w:val="00D87BC5"/>
    <w:rsid w:val="00DB17C5"/>
    <w:rsid w:val="00DF13B4"/>
    <w:rsid w:val="00E507A7"/>
    <w:rsid w:val="00E97FD2"/>
    <w:rsid w:val="00EE293D"/>
    <w:rsid w:val="00EE307F"/>
    <w:rsid w:val="00EF0B9E"/>
    <w:rsid w:val="00F66851"/>
    <w:rsid w:val="00F731DD"/>
    <w:rsid w:val="00F86E98"/>
    <w:rsid w:val="00F93044"/>
    <w:rsid w:val="00FB4593"/>
    <w:rsid w:val="00FE25F4"/>
    <w:rsid w:val="00FE60CC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717B"/>
  <w15:docId w15:val="{ABFF4361-95F5-494A-89AF-57CC682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E6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0CC"/>
    <w:pPr>
      <w:widowControl w:val="0"/>
      <w:shd w:val="clear" w:color="auto" w:fill="FFFFFF"/>
      <w:spacing w:before="320" w:after="320" w:line="322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rsid w:val="0016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55</cp:lastModifiedBy>
  <cp:revision>3</cp:revision>
  <cp:lastPrinted>2022-03-30T12:52:00Z</cp:lastPrinted>
  <dcterms:created xsi:type="dcterms:W3CDTF">2024-03-06T06:49:00Z</dcterms:created>
  <dcterms:modified xsi:type="dcterms:W3CDTF">2024-03-06T06:50:00Z</dcterms:modified>
</cp:coreProperties>
</file>