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97" w:rsidRPr="00755197" w:rsidRDefault="00755197" w:rsidP="00755197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5197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7E62E20" wp14:editId="448448BB">
            <wp:extent cx="714375" cy="904875"/>
            <wp:effectExtent l="0" t="0" r="0" b="0"/>
            <wp:docPr id="34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97" w:rsidRPr="00755197" w:rsidRDefault="00755197" w:rsidP="00755197">
      <w:pPr>
        <w:widowControl/>
        <w:autoSpaceDE/>
        <w:autoSpaceDN/>
        <w:ind w:left="4680"/>
        <w:jc w:val="center"/>
        <w:rPr>
          <w:b/>
          <w:sz w:val="18"/>
          <w:szCs w:val="18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55197">
        <w:rPr>
          <w:b/>
          <w:sz w:val="28"/>
          <w:szCs w:val="28"/>
          <w:lang w:eastAsia="ru-RU"/>
        </w:rPr>
        <w:t>РОССИЙСКАЯ ФЕДЕРАЦИЯ</w:t>
      </w: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55197">
        <w:rPr>
          <w:b/>
          <w:sz w:val="28"/>
          <w:szCs w:val="28"/>
          <w:lang w:eastAsia="ru-RU"/>
        </w:rPr>
        <w:t>ОРЛОВСКАЯ ОБЛАСТЬ</w:t>
      </w:r>
    </w:p>
    <w:p w:rsidR="00755197" w:rsidRPr="00755197" w:rsidRDefault="00755197" w:rsidP="00755197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755197">
        <w:rPr>
          <w:b/>
          <w:sz w:val="28"/>
          <w:szCs w:val="28"/>
          <w:lang w:eastAsia="ru-RU"/>
        </w:rPr>
        <w:t>АДМИНИСТРАЦИЯ ТРОСНЯНСКОГО РАЙОНА</w:t>
      </w: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55197">
        <w:rPr>
          <w:b/>
          <w:sz w:val="28"/>
          <w:szCs w:val="28"/>
          <w:lang w:eastAsia="ru-RU"/>
        </w:rPr>
        <w:t>ПОСТАНОВЛЕНИЕ</w:t>
      </w:r>
    </w:p>
    <w:p w:rsidR="00755197" w:rsidRPr="00755197" w:rsidRDefault="00755197" w:rsidP="00755197">
      <w:pPr>
        <w:widowControl/>
        <w:autoSpaceDE/>
        <w:autoSpaceDN/>
        <w:jc w:val="center"/>
        <w:rPr>
          <w:i/>
          <w:sz w:val="10"/>
          <w:szCs w:val="24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    </w:t>
      </w:r>
      <w:r w:rsidRPr="00755197">
        <w:rPr>
          <w:sz w:val="24"/>
          <w:szCs w:val="20"/>
          <w:lang w:eastAsia="ru-RU"/>
        </w:rPr>
        <w:t>от 03 сентября</w:t>
      </w:r>
      <w:r w:rsidRPr="00755197">
        <w:rPr>
          <w:sz w:val="24"/>
          <w:szCs w:val="20"/>
          <w:lang w:eastAsia="ru-RU"/>
        </w:rPr>
        <w:t xml:space="preserve"> 20</w:t>
      </w:r>
      <w:r w:rsidRPr="00755197">
        <w:rPr>
          <w:sz w:val="24"/>
          <w:szCs w:val="20"/>
          <w:lang w:eastAsia="ru-RU"/>
        </w:rPr>
        <w:t>25</w:t>
      </w:r>
      <w:r w:rsidRPr="00755197">
        <w:rPr>
          <w:sz w:val="24"/>
          <w:szCs w:val="20"/>
          <w:lang w:eastAsia="ru-RU"/>
        </w:rPr>
        <w:t xml:space="preserve"> г.                                                                       </w:t>
      </w:r>
      <w:r>
        <w:rPr>
          <w:sz w:val="24"/>
          <w:szCs w:val="20"/>
          <w:lang w:eastAsia="ru-RU"/>
        </w:rPr>
        <w:t xml:space="preserve">                            </w:t>
      </w:r>
      <w:r w:rsidRPr="00755197">
        <w:rPr>
          <w:sz w:val="24"/>
          <w:szCs w:val="20"/>
          <w:lang w:eastAsia="ru-RU"/>
        </w:rPr>
        <w:t xml:space="preserve">  №</w:t>
      </w:r>
      <w:r w:rsidRPr="00755197">
        <w:rPr>
          <w:sz w:val="24"/>
          <w:szCs w:val="20"/>
          <w:lang w:eastAsia="ru-RU"/>
        </w:rPr>
        <w:t xml:space="preserve"> 289</w:t>
      </w:r>
    </w:p>
    <w:p w:rsidR="00755197" w:rsidRPr="00755197" w:rsidRDefault="00755197" w:rsidP="00755197">
      <w:pPr>
        <w:widowControl/>
        <w:autoSpaceDE/>
        <w:autoSpaceDN/>
        <w:rPr>
          <w:sz w:val="20"/>
          <w:szCs w:val="20"/>
          <w:lang w:eastAsia="ru-RU"/>
        </w:rPr>
      </w:pPr>
      <w:r w:rsidRPr="00755197">
        <w:rPr>
          <w:sz w:val="20"/>
          <w:szCs w:val="20"/>
          <w:lang w:eastAsia="ru-RU"/>
        </w:rPr>
        <w:t xml:space="preserve">                     </w:t>
      </w:r>
      <w:proofErr w:type="spellStart"/>
      <w:r w:rsidRPr="00755197">
        <w:rPr>
          <w:sz w:val="20"/>
          <w:szCs w:val="20"/>
          <w:lang w:eastAsia="ru-RU"/>
        </w:rPr>
        <w:t>с.Тросна</w:t>
      </w:r>
      <w:proofErr w:type="spellEnd"/>
    </w:p>
    <w:p w:rsidR="00755197" w:rsidRPr="00755197" w:rsidRDefault="00755197" w:rsidP="00755197">
      <w:pPr>
        <w:widowControl/>
        <w:autoSpaceDE/>
        <w:autoSpaceDN/>
        <w:rPr>
          <w:b/>
          <w:sz w:val="28"/>
          <w:szCs w:val="24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755197">
        <w:rPr>
          <w:b/>
          <w:sz w:val="24"/>
          <w:szCs w:val="24"/>
          <w:lang w:eastAsia="ru-RU"/>
        </w:rPr>
        <w:t xml:space="preserve">Об установлении публичного сервитута </w:t>
      </w:r>
    </w:p>
    <w:p w:rsidR="00755197" w:rsidRPr="00755197" w:rsidRDefault="00755197" w:rsidP="00755197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755197">
        <w:rPr>
          <w:b/>
          <w:sz w:val="24"/>
          <w:szCs w:val="24"/>
          <w:lang w:eastAsia="ru-RU"/>
        </w:rPr>
        <w:t>в целях размещения антенно-мачтового сооружения</w:t>
      </w:r>
    </w:p>
    <w:p w:rsidR="00755197" w:rsidRPr="00755197" w:rsidRDefault="00755197" w:rsidP="00755197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755197">
        <w:rPr>
          <w:b/>
          <w:sz w:val="24"/>
          <w:szCs w:val="24"/>
          <w:lang w:eastAsia="ru-RU"/>
        </w:rPr>
        <w:t>связи, местоположением: Орловская область,</w:t>
      </w:r>
    </w:p>
    <w:p w:rsidR="00755197" w:rsidRPr="00755197" w:rsidRDefault="00755197" w:rsidP="00755197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755197">
        <w:rPr>
          <w:b/>
          <w:sz w:val="24"/>
          <w:szCs w:val="24"/>
          <w:lang w:eastAsia="ru-RU"/>
        </w:rPr>
        <w:t>Троснянский район, Троснянское с/п, д. Сомово</w:t>
      </w:r>
    </w:p>
    <w:p w:rsidR="00755197" w:rsidRPr="00755197" w:rsidRDefault="00755197" w:rsidP="00755197">
      <w:pPr>
        <w:widowControl/>
        <w:autoSpaceDE/>
        <w:autoSpaceDN/>
        <w:jc w:val="both"/>
        <w:rPr>
          <w:sz w:val="28"/>
          <w:szCs w:val="20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55197">
        <w:rPr>
          <w:sz w:val="28"/>
          <w:szCs w:val="28"/>
          <w:lang w:eastAsia="ru-RU"/>
        </w:rPr>
        <w:t>В соответствии со ст. 23, главой V.7 Земельного кодекса Российской Федерации, Федеральным законом от 13.07.2015 года № 218-ФЗ «О государственной регистрации недвижимости», рассмотрев ходатайство публичного акционерного общества «Ростелеком» об установлении публичного сервитута от 30.04.2025 года № 703-4, учитывая публикацию сообщения о возможном установлении публичного сервитута в газете Троснянского района Орловской области «Сельские зори» от 15.08.2025 года № 33 (8223), п о с т а н о в л я е т: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Установить публичный сервитут в интересах ПАО «Ростелеком» (ОГРН 1027700198767, ИНН 7707049388, КПП 784201001) в целях 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57:08:0320101, местоположением: Орловская область, Троснянский район, Троснянское сельское поселение, д. Сомово, площадью 16 кв.м.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Утвердить границы публичного сервитута в соответствии с графическим описанием местоположения границ, согласно приложению 1.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Установить срок публичного сервитута – 49 лет. Считать публичный сервитут установленным со дня внесения сведений о нем в Единый государственный реестр недвижимости.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 xml:space="preserve">Срок, в течение которого использование земель, указанных в пункте 1 настоящего постановления, в соответствии с их разрешенным использованием будет невозможно или существенно затруднено в связи с </w:t>
      </w:r>
      <w:r w:rsidRPr="00755197">
        <w:rPr>
          <w:rFonts w:eastAsia="Calibri"/>
          <w:sz w:val="28"/>
          <w:szCs w:val="28"/>
        </w:rPr>
        <w:lastRenderedPageBreak/>
        <w:t>осуществлением деятельности, для обеспечения которой устанавливается публичный сервитут, составляет 30 календарных дней.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года № 313, в соответствии с Приказом Министерства цифрового развития, связи и массовых коммуникаций Российской Федерации от 18.07.2025 года № 627 «Об утверждении перечня населенных пунктов с населением от ста до тысячи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При установлении зон с особыми условиями использования территорий и ограничений прав на земли, указанные в пункте 1 настоящего постановления, руководствоваться Постановлением Правительства Российской Федерации от 09.06.1995 года № 578 «Об утверждении Правил охраны линий и сооружений связи Российской Федерации».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Утвердить порядок расчета и внесения платы за публичный сервитут, согласно приложению 2.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Установить свободный график проведения работ при осуществлении деятельности, для обеспечения которой устанавливается публичный сервитут, в отношении земель, указанных в пункте 1 настоящего постановления, с учетом требований действующего законодательства Российской Федерации.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Публичное акционерное общество «Ростелеком» (заявитель) обязан:</w:t>
      </w:r>
    </w:p>
    <w:p w:rsidR="00755197" w:rsidRPr="00755197" w:rsidRDefault="00755197" w:rsidP="00755197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выполнить предусмотренные статьей 39.35 Земельного кодекса Российской Федерации требования в случае, если использование земельного участка привело к порче или уничтожению плодородного слоя почвы в границах такого земельного участка;</w:t>
      </w:r>
    </w:p>
    <w:p w:rsidR="00755197" w:rsidRPr="00755197" w:rsidRDefault="00755197" w:rsidP="00755197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установить охранную (защитную) зону (в случаях, предусмотренных законодательством Российской Федерации);</w:t>
      </w:r>
    </w:p>
    <w:p w:rsidR="00755197" w:rsidRPr="00755197" w:rsidRDefault="00755197" w:rsidP="00755197">
      <w:pPr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выполнять требования в соответствии с установленными ограничениями в отношении земельных участков (в случаях, установленных действующим законодательством Российской Федерации).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Орловской области в информационно-телекоммуникационной сети «Интернет» (</w:t>
      </w:r>
      <w:hyperlink r:id="rId6" w:history="1">
        <w:r w:rsidRPr="00755197">
          <w:rPr>
            <w:rFonts w:eastAsia="Calibri"/>
            <w:color w:val="0000FF"/>
            <w:sz w:val="28"/>
            <w:szCs w:val="28"/>
            <w:u w:val="single"/>
          </w:rPr>
          <w:t>https://www.adm-trosna.ru/</w:t>
        </w:r>
      </w:hyperlink>
      <w:r w:rsidRPr="00755197">
        <w:rPr>
          <w:rFonts w:eastAsia="Calibri"/>
          <w:sz w:val="28"/>
          <w:szCs w:val="28"/>
        </w:rPr>
        <w:t>).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Отделу по управлению муниципальным имуществом администрации Троснянского района Орловской области в течении пяти рабочих дней со дня принятия решения об установлении публичного сервитута:</w:t>
      </w:r>
    </w:p>
    <w:p w:rsidR="00755197" w:rsidRPr="00755197" w:rsidRDefault="00755197" w:rsidP="00755197">
      <w:pPr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направить копию настоящего постановления в филиал публично-правовой компании «</w:t>
      </w:r>
      <w:proofErr w:type="spellStart"/>
      <w:r w:rsidRPr="00755197">
        <w:rPr>
          <w:rFonts w:eastAsia="Calibri"/>
          <w:sz w:val="28"/>
          <w:szCs w:val="28"/>
        </w:rPr>
        <w:t>Роскадастр</w:t>
      </w:r>
      <w:proofErr w:type="spellEnd"/>
      <w:r w:rsidRPr="00755197">
        <w:rPr>
          <w:rFonts w:eastAsia="Calibri"/>
          <w:sz w:val="28"/>
          <w:szCs w:val="28"/>
        </w:rPr>
        <w:t>» по Орловской области;</w:t>
      </w:r>
    </w:p>
    <w:p w:rsidR="00755197" w:rsidRPr="00755197" w:rsidRDefault="00755197" w:rsidP="00755197">
      <w:pPr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lastRenderedPageBreak/>
        <w:t>направить копию настоящего постановления публичному акционерному обществу «Ростелеком».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Настоящее постановление вступает в силу со дня его принятия.</w:t>
      </w:r>
    </w:p>
    <w:p w:rsidR="00755197" w:rsidRPr="00755197" w:rsidRDefault="00755197" w:rsidP="00755197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55197">
        <w:rPr>
          <w:rFonts w:eastAsia="Calibri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Ю.Н. Воробьева.</w:t>
      </w:r>
    </w:p>
    <w:p w:rsidR="00755197" w:rsidRPr="00755197" w:rsidRDefault="00755197" w:rsidP="0075519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rPr>
          <w:b/>
          <w:sz w:val="28"/>
          <w:lang w:eastAsia="ru-RU"/>
        </w:rPr>
      </w:pPr>
    </w:p>
    <w:p w:rsidR="00755197" w:rsidRPr="00755197" w:rsidRDefault="00755197" w:rsidP="00755197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755197">
        <w:rPr>
          <w:b/>
          <w:sz w:val="28"/>
          <w:szCs w:val="28"/>
          <w:lang w:eastAsia="ru-RU"/>
        </w:rPr>
        <w:t xml:space="preserve">    Глава района                                                                     А.В. Левковский</w:t>
      </w:r>
    </w:p>
    <w:p w:rsidR="00755197" w:rsidRDefault="00755197" w:rsidP="00501B8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  <w:sectPr w:rsidR="00755197" w:rsidSect="00755197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501B8B" w:rsidRPr="006059C2" w:rsidRDefault="00501B8B" w:rsidP="00501B8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lastRenderedPageBreak/>
        <w:t>Приложение</w:t>
      </w:r>
      <w:r>
        <w:rPr>
          <w:noProof/>
          <w:szCs w:val="28"/>
        </w:rPr>
        <w:t xml:space="preserve"> 1</w:t>
      </w:r>
    </w:p>
    <w:p w:rsidR="00501B8B" w:rsidRPr="006059C2" w:rsidRDefault="00501B8B" w:rsidP="00501B8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 xml:space="preserve">к </w:t>
      </w:r>
      <w:r>
        <w:rPr>
          <w:noProof/>
          <w:szCs w:val="28"/>
        </w:rPr>
        <w:t>постановлению</w:t>
      </w:r>
      <w:r w:rsidRPr="006059C2">
        <w:rPr>
          <w:noProof/>
          <w:szCs w:val="28"/>
        </w:rPr>
        <w:t xml:space="preserve"> администрации</w:t>
      </w:r>
    </w:p>
    <w:p w:rsidR="00501B8B" w:rsidRDefault="00501B8B" w:rsidP="00501B8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Троснянского района Орловской области</w:t>
      </w:r>
    </w:p>
    <w:p w:rsidR="00501B8B" w:rsidRPr="00501B8B" w:rsidRDefault="00501B8B" w:rsidP="00501B8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от «</w:t>
      </w:r>
      <w:r w:rsidR="00C70355">
        <w:rPr>
          <w:noProof/>
          <w:szCs w:val="28"/>
        </w:rPr>
        <w:t>03</w:t>
      </w:r>
      <w:r w:rsidRPr="006059C2">
        <w:rPr>
          <w:noProof/>
          <w:szCs w:val="28"/>
        </w:rPr>
        <w:t xml:space="preserve">» </w:t>
      </w:r>
      <w:r w:rsidR="00C70355">
        <w:rPr>
          <w:noProof/>
          <w:szCs w:val="28"/>
        </w:rPr>
        <w:t>сентября</w:t>
      </w:r>
      <w:r w:rsidRPr="006059C2">
        <w:rPr>
          <w:noProof/>
          <w:szCs w:val="28"/>
        </w:rPr>
        <w:t xml:space="preserve"> 2025 года № </w:t>
      </w:r>
      <w:r w:rsidR="00C70355">
        <w:rPr>
          <w:noProof/>
          <w:szCs w:val="28"/>
        </w:rPr>
        <w:t>289</w:t>
      </w:r>
    </w:p>
    <w:p w:rsidR="00501B8B" w:rsidRDefault="00501B8B">
      <w:pPr>
        <w:spacing w:before="69"/>
        <w:ind w:left="1731" w:right="1858"/>
        <w:jc w:val="center"/>
        <w:rPr>
          <w:b/>
          <w:spacing w:val="-5"/>
        </w:rPr>
      </w:pPr>
    </w:p>
    <w:p w:rsidR="00A01570" w:rsidRDefault="00501B8B">
      <w:pPr>
        <w:spacing w:before="69"/>
        <w:ind w:left="1731" w:right="1858"/>
        <w:jc w:val="center"/>
        <w:rPr>
          <w:b/>
        </w:rPr>
      </w:pPr>
      <w:r>
        <w:rPr>
          <w:b/>
          <w:spacing w:val="-5"/>
        </w:rPr>
        <w:t>ГРАФИЧЕСКОЕ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ОПИСАНИЕ</w:t>
      </w:r>
    </w:p>
    <w:p w:rsidR="00A01570" w:rsidRDefault="00501B8B">
      <w:pPr>
        <w:ind w:left="1730" w:right="1858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14"/>
        </w:rPr>
        <w:t xml:space="preserve"> </w:t>
      </w:r>
      <w:r>
        <w:rPr>
          <w:b/>
        </w:rPr>
        <w:t>границ</w:t>
      </w:r>
      <w:r>
        <w:rPr>
          <w:b/>
          <w:spacing w:val="-14"/>
        </w:rPr>
        <w:t xml:space="preserve"> </w:t>
      </w:r>
      <w:r>
        <w:rPr>
          <w:b/>
        </w:rPr>
        <w:t>населенных</w:t>
      </w:r>
      <w:r>
        <w:rPr>
          <w:b/>
          <w:spacing w:val="-14"/>
        </w:rPr>
        <w:t xml:space="preserve"> </w:t>
      </w:r>
      <w:r>
        <w:rPr>
          <w:b/>
        </w:rPr>
        <w:t>пунктов,</w:t>
      </w:r>
      <w:r>
        <w:rPr>
          <w:b/>
          <w:spacing w:val="-13"/>
        </w:rPr>
        <w:t xml:space="preserve"> </w:t>
      </w:r>
      <w:r>
        <w:rPr>
          <w:b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A01570" w:rsidRDefault="00501B8B">
      <w:pPr>
        <w:spacing w:before="30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F1DB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" path="m6324295,l,,,9525r6324295,l63242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Антенно-мачтовые сооружения связи по проекту «Устранение цифрового </w:t>
      </w:r>
      <w:r>
        <w:rPr>
          <w:b/>
          <w:i/>
          <w:spacing w:val="-2"/>
          <w:sz w:val="20"/>
        </w:rPr>
        <w:t>неравенства»</w:t>
      </w:r>
    </w:p>
    <w:p w:rsidR="00A01570" w:rsidRDefault="00501B8B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A01570" w:rsidRDefault="00A01570">
      <w:pPr>
        <w:pStyle w:val="a3"/>
        <w:spacing w:before="4"/>
        <w:rPr>
          <w:sz w:val="14"/>
        </w:rPr>
      </w:pPr>
    </w:p>
    <w:p w:rsidR="00A01570" w:rsidRDefault="00501B8B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01570">
        <w:trPr>
          <w:trHeight w:val="251"/>
        </w:trPr>
        <w:tc>
          <w:tcPr>
            <w:tcW w:w="10184" w:type="dxa"/>
            <w:gridSpan w:val="3"/>
          </w:tcPr>
          <w:p w:rsidR="00A01570" w:rsidRDefault="00501B8B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A01570">
        <w:trPr>
          <w:trHeight w:val="489"/>
        </w:trPr>
        <w:tc>
          <w:tcPr>
            <w:tcW w:w="822" w:type="dxa"/>
          </w:tcPr>
          <w:p w:rsidR="00A01570" w:rsidRDefault="00501B8B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A01570" w:rsidRDefault="00501B8B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01570" w:rsidRDefault="00501B8B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A01570">
        <w:trPr>
          <w:trHeight w:val="251"/>
        </w:trPr>
        <w:tc>
          <w:tcPr>
            <w:tcW w:w="822" w:type="dxa"/>
          </w:tcPr>
          <w:p w:rsidR="00A01570" w:rsidRDefault="00501B8B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01570" w:rsidRDefault="00501B8B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A01570" w:rsidRDefault="00501B8B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01570">
        <w:trPr>
          <w:trHeight w:val="489"/>
        </w:trPr>
        <w:tc>
          <w:tcPr>
            <w:tcW w:w="822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01570" w:rsidRDefault="00501B8B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01570" w:rsidRDefault="00501B8B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Орловская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Троснянский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Троснянское сельское поселение, Сомово деревня.</w:t>
            </w:r>
          </w:p>
        </w:tc>
      </w:tr>
      <w:tr w:rsidR="00A01570">
        <w:trPr>
          <w:trHeight w:val="719"/>
        </w:trPr>
        <w:tc>
          <w:tcPr>
            <w:tcW w:w="822" w:type="dxa"/>
          </w:tcPr>
          <w:p w:rsidR="00A01570" w:rsidRDefault="00A01570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A01570" w:rsidRDefault="00501B8B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A01570" w:rsidRDefault="00A01570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16 ± 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A01570">
        <w:trPr>
          <w:trHeight w:val="7603"/>
        </w:trPr>
        <w:tc>
          <w:tcPr>
            <w:tcW w:w="822" w:type="dxa"/>
          </w:tcPr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01570" w:rsidRDefault="00A01570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A01570" w:rsidRDefault="00501B8B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01570" w:rsidRDefault="00501B8B">
            <w:pPr>
              <w:pStyle w:val="TableParagraph"/>
              <w:spacing w:line="261" w:lineRule="auto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сервитута Кадастровый номер квартала: 57:08:0320101</w:t>
            </w:r>
          </w:p>
          <w:p w:rsidR="00A01570" w:rsidRDefault="00501B8B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публичного сервитута по документу: Публичный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участков в целях размещения антенно-мачтовых сооружений связи по проекту</w:t>
            </w:r>
          </w:p>
          <w:p w:rsidR="00A01570" w:rsidRDefault="00501B8B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«Устранение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неравенства»</w:t>
            </w:r>
          </w:p>
          <w:p w:rsidR="00A01570" w:rsidRDefault="00501B8B">
            <w:pPr>
              <w:pStyle w:val="TableParagraph"/>
              <w:spacing w:before="23" w:line="256" w:lineRule="auto"/>
              <w:ind w:left="36" w:right="236"/>
              <w:jc w:val="left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сервитута: Администрация Троснянского района Орловской области Источники официального опубликования: adm-trosna.ru</w:t>
            </w:r>
          </w:p>
          <w:p w:rsidR="00A01570" w:rsidRDefault="00501B8B">
            <w:pPr>
              <w:pStyle w:val="TableParagraph"/>
              <w:spacing w:before="3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Цель установления публичного сервитута: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газоснабжения,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нефтепроводов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нефтепродуктопроводов,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антенно-мачтовых сооружений связи по проекту «Устранение цифрового неравенства»</w:t>
            </w:r>
          </w:p>
          <w:p w:rsidR="00A01570" w:rsidRDefault="00501B8B">
            <w:pPr>
              <w:pStyle w:val="TableParagraph"/>
              <w:spacing w:before="30" w:line="249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сервитута: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девять)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 Обладатель публичного сервитута: Юридическое лицо, зарегистрированное в Российской Федерации Публичное акционерное общество "Ростелеком" (ИНН: 7707049388, ОГРН: 1027700198767,</w:t>
            </w:r>
          </w:p>
          <w:p w:rsidR="00A01570" w:rsidRDefault="00501B8B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почты:</w:t>
            </w:r>
            <w:r>
              <w:rPr>
                <w:spacing w:val="-8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rostelecom@rt.ru,</w:t>
              </w:r>
            </w:hyperlink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115172,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Российская Федерация, Москва, ул. Гончарная, д. 30, стр. 1).</w:t>
            </w:r>
          </w:p>
          <w:p w:rsidR="00A01570" w:rsidRDefault="00501B8B">
            <w:pPr>
              <w:pStyle w:val="TableParagraph"/>
              <w:spacing w:before="23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Контактные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обладателя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сервитута: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телефон/факс:</w:t>
            </w:r>
          </w:p>
          <w:p w:rsidR="00A01570" w:rsidRDefault="00501B8B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+7 (499) 999-82-83 / +7 (499) 999-82-</w:t>
            </w:r>
            <w:r>
              <w:rPr>
                <w:spacing w:val="-5"/>
                <w:sz w:val="20"/>
              </w:rPr>
              <w:t>22</w:t>
            </w:r>
          </w:p>
        </w:tc>
      </w:tr>
    </w:tbl>
    <w:p w:rsidR="00A01570" w:rsidRDefault="00A01570">
      <w:pPr>
        <w:pStyle w:val="TableParagraph"/>
        <w:jc w:val="left"/>
        <w:rPr>
          <w:sz w:val="20"/>
        </w:rPr>
        <w:sectPr w:rsidR="00A01570" w:rsidSect="00755197">
          <w:pgSz w:w="11900" w:h="16840"/>
          <w:pgMar w:top="500" w:right="425" w:bottom="280" w:left="1133" w:header="720" w:footer="720" w:gutter="0"/>
          <w:cols w:space="720"/>
        </w:sectPr>
      </w:pPr>
    </w:p>
    <w:p w:rsidR="00A01570" w:rsidRDefault="00501B8B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01570">
        <w:trPr>
          <w:trHeight w:val="251"/>
        </w:trPr>
        <w:tc>
          <w:tcPr>
            <w:tcW w:w="10182" w:type="dxa"/>
            <w:gridSpan w:val="6"/>
          </w:tcPr>
          <w:p w:rsidR="00A01570" w:rsidRDefault="00501B8B">
            <w:pPr>
              <w:pStyle w:val="TableParagraph"/>
              <w:spacing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370"/>
        </w:trPr>
        <w:tc>
          <w:tcPr>
            <w:tcW w:w="10182" w:type="dxa"/>
            <w:gridSpan w:val="6"/>
          </w:tcPr>
          <w:p w:rsidR="00A01570" w:rsidRDefault="00501B8B">
            <w:pPr>
              <w:pStyle w:val="TableParagraph"/>
              <w:tabs>
                <w:tab w:val="left" w:pos="2237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19360" id="Group 2" o:spid="_x0000_s1026" style="position:absolute;margin-left:110.45pt;margin-top:12.55pt;width:393.05pt;height:.75pt;z-index:-1603328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DEri76egIAABEG&#10;AAAOAAAAAAAAAAAAAAAAAC4CAABkcnMvZTJvRG9jLnhtbFBLAQItABQABgAIAAAAIQCqooa/4AAA&#10;AAoBAAAPAAAAAAAAAAAAAAAAANQEAABkcnMvZG93bnJldi54bWxQSwUGAAAAAAQABADzAAAA4QUA&#10;AAAA&#10;">
                      <v:shape id="Graphic 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" path="m4991404,l,,,9525r4991404,l4991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A0157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01570" w:rsidRDefault="00501B8B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01570" w:rsidRDefault="00A0157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01570" w:rsidRDefault="00A0157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01570" w:rsidRDefault="00A01570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spacing w:before="1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01570" w:rsidRDefault="00A0157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01570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</w:tr>
      <w:tr w:rsidR="00A01570">
        <w:trPr>
          <w:trHeight w:val="243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6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6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6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01570">
        <w:trPr>
          <w:trHeight w:val="497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242,03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>607,01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3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3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14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01570">
        <w:trPr>
          <w:trHeight w:val="489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246,01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>607,23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01570">
        <w:trPr>
          <w:trHeight w:val="489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245,79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>611,32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01570">
        <w:trPr>
          <w:trHeight w:val="489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241,81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>611,10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01570">
        <w:trPr>
          <w:trHeight w:val="489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242,03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>607,01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0157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01570" w:rsidRDefault="00501B8B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01570" w:rsidRDefault="00501B8B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01570">
        <w:trPr>
          <w:trHeight w:val="258"/>
        </w:trPr>
        <w:tc>
          <w:tcPr>
            <w:tcW w:w="1290" w:type="dxa"/>
          </w:tcPr>
          <w:p w:rsidR="00A01570" w:rsidRDefault="00501B8B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A01570" w:rsidRDefault="00501B8B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A01570" w:rsidRDefault="00501B8B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A01570" w:rsidRDefault="00501B8B">
            <w:pPr>
              <w:pStyle w:val="TableParagraph"/>
              <w:spacing w:before="14" w:line="225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A01570" w:rsidRDefault="00501B8B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01570" w:rsidRDefault="00A01570">
      <w:pPr>
        <w:pStyle w:val="TableParagraph"/>
        <w:spacing w:line="225" w:lineRule="exact"/>
        <w:rPr>
          <w:sz w:val="20"/>
        </w:rPr>
        <w:sectPr w:rsidR="00A01570">
          <w:pgSz w:w="11900" w:h="16840"/>
          <w:pgMar w:top="520" w:right="425" w:bottom="280" w:left="1133" w:header="720" w:footer="720" w:gutter="0"/>
          <w:cols w:space="720"/>
        </w:sectPr>
      </w:pPr>
    </w:p>
    <w:p w:rsidR="00A01570" w:rsidRDefault="00501B8B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3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01570">
        <w:trPr>
          <w:trHeight w:val="251"/>
        </w:trPr>
        <w:tc>
          <w:tcPr>
            <w:tcW w:w="10186" w:type="dxa"/>
            <w:gridSpan w:val="8"/>
          </w:tcPr>
          <w:p w:rsidR="00A01570" w:rsidRDefault="00501B8B">
            <w:pPr>
              <w:pStyle w:val="TableParagraph"/>
              <w:spacing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385"/>
        </w:trPr>
        <w:tc>
          <w:tcPr>
            <w:tcW w:w="10186" w:type="dxa"/>
            <w:gridSpan w:val="8"/>
          </w:tcPr>
          <w:p w:rsidR="00A01570" w:rsidRDefault="00501B8B">
            <w:pPr>
              <w:pStyle w:val="TableParagraph"/>
              <w:tabs>
                <w:tab w:val="left" w:pos="2222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09EE2" id="Group 4" o:spid="_x0000_s1026" style="position:absolute;margin-left:109.7pt;margin-top:12.55pt;width:393.8pt;height:.75pt;z-index:-16032768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">
                      <v:shape id="Graphic 5" o:spid="_x0000_s1027" style="position:absolute;width:50012;height:95;visibility:visible;mso-wrap-style:square;v-text-anchor:top" coordsize="5001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" path="m5000929,l,,,9525r5000929,l50009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A01570">
        <w:trPr>
          <w:trHeight w:val="251"/>
        </w:trPr>
        <w:tc>
          <w:tcPr>
            <w:tcW w:w="10186" w:type="dxa"/>
            <w:gridSpan w:val="8"/>
          </w:tcPr>
          <w:p w:rsidR="00A01570" w:rsidRDefault="00501B8B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719"/>
        </w:trPr>
        <w:tc>
          <w:tcPr>
            <w:tcW w:w="1306" w:type="dxa"/>
            <w:vMerge w:val="restart"/>
          </w:tcPr>
          <w:p w:rsidR="00A01570" w:rsidRDefault="00A01570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A01570" w:rsidRDefault="00501B8B">
            <w:pPr>
              <w:pStyle w:val="TableParagraph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A01570" w:rsidRDefault="00501B8B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A01570" w:rsidRDefault="00501B8B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A01570" w:rsidRDefault="00501B8B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A01570" w:rsidRDefault="00501B8B">
            <w:pPr>
              <w:pStyle w:val="TableParagraph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A01570" w:rsidRDefault="00501B8B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01570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218"/>
              <w:ind w:left="0" w:right="47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218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</w:tr>
      <w:tr w:rsidR="00A01570">
        <w:trPr>
          <w:trHeight w:val="243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6" w:line="217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17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17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01570" w:rsidRDefault="00501B8B">
            <w:pPr>
              <w:pStyle w:val="TableParagraph"/>
              <w:spacing w:before="6" w:line="217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01570" w:rsidRDefault="00501B8B">
            <w:pPr>
              <w:pStyle w:val="TableParagraph"/>
              <w:spacing w:before="6" w:line="217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01570" w:rsidRDefault="00501B8B">
            <w:pPr>
              <w:pStyle w:val="TableParagraph"/>
              <w:spacing w:before="6" w:line="217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01570">
        <w:trPr>
          <w:trHeight w:val="258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A01570" w:rsidRDefault="00501B8B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A01570" w:rsidRDefault="00501B8B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A01570" w:rsidRDefault="00501B8B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01570">
        <w:trPr>
          <w:trHeight w:val="251"/>
        </w:trPr>
        <w:tc>
          <w:tcPr>
            <w:tcW w:w="10186" w:type="dxa"/>
            <w:gridSpan w:val="8"/>
          </w:tcPr>
          <w:p w:rsidR="00A01570" w:rsidRDefault="00501B8B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01570">
        <w:trPr>
          <w:trHeight w:val="252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6" w:line="226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01570" w:rsidRDefault="00501B8B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01570" w:rsidRDefault="00501B8B">
            <w:pPr>
              <w:pStyle w:val="TableParagraph"/>
              <w:spacing w:before="6" w:line="226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01570" w:rsidRDefault="00501B8B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01570">
        <w:trPr>
          <w:trHeight w:val="258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01570" w:rsidRDefault="00501B8B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A01570" w:rsidRDefault="00501B8B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A01570" w:rsidRDefault="00501B8B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A01570" w:rsidRDefault="00501B8B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01570" w:rsidRDefault="00A01570">
      <w:pPr>
        <w:pStyle w:val="TableParagraph"/>
        <w:spacing w:line="225" w:lineRule="exact"/>
        <w:rPr>
          <w:sz w:val="20"/>
        </w:rPr>
        <w:sectPr w:rsidR="00A01570">
          <w:pgSz w:w="11900" w:h="16840"/>
          <w:pgMar w:top="520" w:right="425" w:bottom="280" w:left="1133" w:header="720" w:footer="720" w:gutter="0"/>
          <w:cols w:space="720"/>
        </w:sectPr>
      </w:pPr>
    </w:p>
    <w:p w:rsidR="00A01570" w:rsidRDefault="00501B8B">
      <w:pPr>
        <w:spacing w:before="67"/>
        <w:ind w:left="1731" w:right="1858"/>
        <w:jc w:val="center"/>
        <w:rPr>
          <w:b/>
        </w:rPr>
      </w:pPr>
      <w:r>
        <w:rPr>
          <w:b/>
        </w:rPr>
        <w:lastRenderedPageBreak/>
        <w:t>ТЕКСТОВОЕ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ОПИСАНИЕ</w:t>
      </w:r>
    </w:p>
    <w:p w:rsidR="00A01570" w:rsidRDefault="00501B8B">
      <w:pPr>
        <w:spacing w:after="24"/>
        <w:ind w:left="5" w:right="132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5"/>
        </w:rPr>
        <w:t xml:space="preserve"> </w:t>
      </w:r>
      <w:r>
        <w:rPr>
          <w:b/>
        </w:rPr>
        <w:t>границ</w:t>
      </w:r>
      <w:r>
        <w:rPr>
          <w:b/>
          <w:spacing w:val="-4"/>
        </w:rPr>
        <w:t xml:space="preserve"> </w:t>
      </w:r>
      <w:r>
        <w:rPr>
          <w:b/>
        </w:rPr>
        <w:t>населенных</w:t>
      </w:r>
      <w:r>
        <w:rPr>
          <w:b/>
          <w:spacing w:val="-5"/>
        </w:rPr>
        <w:t xml:space="preserve"> </w:t>
      </w:r>
      <w:r>
        <w:rPr>
          <w:b/>
        </w:rPr>
        <w:t>пунктов,</w:t>
      </w:r>
      <w:r>
        <w:rPr>
          <w:b/>
          <w:spacing w:val="-4"/>
        </w:rPr>
        <w:t xml:space="preserve"> </w:t>
      </w:r>
      <w:r>
        <w:rPr>
          <w:b/>
        </w:rPr>
        <w:t>территориальных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зон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678"/>
        <w:gridCol w:w="7200"/>
      </w:tblGrid>
      <w:tr w:rsidR="00A01570">
        <w:trPr>
          <w:trHeight w:val="251"/>
        </w:trPr>
        <w:tc>
          <w:tcPr>
            <w:tcW w:w="2984" w:type="dxa"/>
            <w:gridSpan w:val="2"/>
          </w:tcPr>
          <w:p w:rsidR="00A01570" w:rsidRDefault="00501B8B">
            <w:pPr>
              <w:pStyle w:val="TableParagraph"/>
              <w:spacing w:before="6" w:line="225" w:lineRule="exact"/>
              <w:ind w:left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7200" w:type="dxa"/>
            <w:vMerge w:val="restart"/>
          </w:tcPr>
          <w:p w:rsidR="00A01570" w:rsidRDefault="00501B8B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прохождения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</w:tr>
      <w:tr w:rsidR="00A01570">
        <w:trPr>
          <w:trHeight w:val="251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678" w:type="dxa"/>
          </w:tcPr>
          <w:p w:rsidR="00A01570" w:rsidRDefault="00501B8B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7200" w:type="dxa"/>
            <w:vMerge/>
            <w:tcBorders>
              <w:top w:val="nil"/>
            </w:tcBorders>
          </w:tcPr>
          <w:p w:rsidR="00A01570" w:rsidRDefault="00A01570">
            <w:pPr>
              <w:rPr>
                <w:sz w:val="2"/>
                <w:szCs w:val="2"/>
              </w:rPr>
            </w:pPr>
          </w:p>
        </w:tc>
      </w:tr>
      <w:tr w:rsidR="00A01570">
        <w:trPr>
          <w:trHeight w:val="251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:rsidR="00A01570" w:rsidRDefault="00501B8B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0" w:type="dxa"/>
          </w:tcPr>
          <w:p w:rsidR="00A01570" w:rsidRDefault="00501B8B">
            <w:pPr>
              <w:pStyle w:val="TableParagraph"/>
              <w:spacing w:line="221" w:lineRule="exact"/>
              <w:ind w:left="0" w:right="35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01570">
        <w:trPr>
          <w:trHeight w:val="251"/>
        </w:trPr>
        <w:tc>
          <w:tcPr>
            <w:tcW w:w="1306" w:type="dxa"/>
          </w:tcPr>
          <w:p w:rsidR="00A01570" w:rsidRDefault="00501B8B">
            <w:pPr>
              <w:pStyle w:val="TableParagraph"/>
              <w:spacing w:before="6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78" w:type="dxa"/>
          </w:tcPr>
          <w:p w:rsidR="00A01570" w:rsidRDefault="00501B8B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7200" w:type="dxa"/>
          </w:tcPr>
          <w:p w:rsidR="00A01570" w:rsidRDefault="00501B8B">
            <w:pPr>
              <w:pStyle w:val="TableParagraph"/>
              <w:spacing w:before="6" w:line="225" w:lineRule="exact"/>
              <w:ind w:left="0" w:right="34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01570" w:rsidRDefault="00A01570">
      <w:pPr>
        <w:pStyle w:val="TableParagraph"/>
        <w:spacing w:line="225" w:lineRule="exact"/>
        <w:jc w:val="right"/>
        <w:rPr>
          <w:sz w:val="20"/>
        </w:rPr>
        <w:sectPr w:rsidR="00A01570">
          <w:pgSz w:w="11900" w:h="16840"/>
          <w:pgMar w:top="500" w:right="425" w:bottom="280" w:left="1133" w:header="720" w:footer="720" w:gutter="0"/>
          <w:cols w:space="720"/>
        </w:sectPr>
      </w:pPr>
    </w:p>
    <w:p w:rsidR="00DC1FCB" w:rsidRDefault="00DC1FCB" w:rsidP="00DC1FCB">
      <w:pPr>
        <w:shd w:val="clear" w:color="auto" w:fill="FFFFFF"/>
        <w:tabs>
          <w:tab w:val="left" w:pos="869"/>
        </w:tabs>
        <w:jc w:val="right"/>
        <w:outlineLvl w:val="0"/>
        <w:rPr>
          <w:sz w:val="16"/>
        </w:rPr>
        <w:sectPr w:rsidR="00DC1FCB" w:rsidSect="00DC1FCB">
          <w:pgSz w:w="11900" w:h="16840"/>
          <w:pgMar w:top="1134" w:right="851" w:bottom="1134" w:left="1701" w:header="720" w:footer="720" w:gutter="0"/>
          <w:cols w:space="720"/>
        </w:sectPr>
      </w:pPr>
      <w:r>
        <w:rPr>
          <w:noProof/>
          <w:sz w:val="16"/>
          <w:lang w:eastAsia="ru-RU"/>
        </w:rPr>
        <w:lastRenderedPageBreak/>
        <w:drawing>
          <wp:inline distT="0" distB="0" distL="0" distR="0">
            <wp:extent cx="5935980" cy="8399145"/>
            <wp:effectExtent l="0" t="0" r="762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Схема публичного сервитута-изображения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CB" w:rsidRPr="00DC1FCB" w:rsidRDefault="00D56C37" w:rsidP="00DC1FCB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 w:val="24"/>
          <w:szCs w:val="28"/>
          <w:lang w:eastAsia="ru-RU"/>
        </w:rPr>
      </w:pPr>
      <w:r w:rsidRPr="00DC1FCB">
        <w:rPr>
          <w:sz w:val="16"/>
        </w:rPr>
        <w:lastRenderedPageBreak/>
        <w:t xml:space="preserve"> </w:t>
      </w:r>
      <w:r w:rsidR="00DC1FCB" w:rsidRPr="00DC1FCB">
        <w:rPr>
          <w:noProof/>
          <w:sz w:val="24"/>
          <w:szCs w:val="28"/>
          <w:lang w:eastAsia="ru-RU"/>
        </w:rPr>
        <w:t>Приложение 2</w:t>
      </w:r>
    </w:p>
    <w:p w:rsidR="00DC1FCB" w:rsidRPr="00DC1FCB" w:rsidRDefault="00DC1FCB" w:rsidP="00DC1FCB">
      <w:pPr>
        <w:widowControl/>
        <w:shd w:val="clear" w:color="auto" w:fill="FFFFFF"/>
        <w:tabs>
          <w:tab w:val="left" w:pos="869"/>
        </w:tabs>
        <w:autoSpaceDE/>
        <w:autoSpaceDN/>
        <w:ind w:left="1416"/>
        <w:jc w:val="right"/>
        <w:outlineLvl w:val="0"/>
        <w:rPr>
          <w:noProof/>
          <w:sz w:val="24"/>
          <w:szCs w:val="28"/>
          <w:lang w:eastAsia="ru-RU"/>
        </w:rPr>
      </w:pPr>
      <w:r w:rsidRPr="00DC1FCB">
        <w:rPr>
          <w:noProof/>
          <w:sz w:val="24"/>
          <w:szCs w:val="28"/>
          <w:lang w:eastAsia="ru-RU"/>
        </w:rPr>
        <w:t>к постановлению администрации</w:t>
      </w:r>
    </w:p>
    <w:p w:rsidR="00DC1FCB" w:rsidRPr="00DC1FCB" w:rsidRDefault="00DC1FCB" w:rsidP="00DC1FCB">
      <w:pPr>
        <w:widowControl/>
        <w:shd w:val="clear" w:color="auto" w:fill="FFFFFF"/>
        <w:tabs>
          <w:tab w:val="left" w:pos="869"/>
        </w:tabs>
        <w:autoSpaceDE/>
        <w:autoSpaceDN/>
        <w:ind w:left="1416"/>
        <w:jc w:val="right"/>
        <w:outlineLvl w:val="0"/>
        <w:rPr>
          <w:noProof/>
          <w:sz w:val="24"/>
          <w:szCs w:val="28"/>
          <w:lang w:eastAsia="ru-RU"/>
        </w:rPr>
      </w:pPr>
      <w:r w:rsidRPr="00DC1FCB">
        <w:rPr>
          <w:noProof/>
          <w:sz w:val="24"/>
          <w:szCs w:val="28"/>
          <w:lang w:eastAsia="ru-RU"/>
        </w:rPr>
        <w:t>Троснянского района Орловской области</w:t>
      </w:r>
    </w:p>
    <w:p w:rsidR="00DC1FCB" w:rsidRPr="00DC1FCB" w:rsidRDefault="00DC1FCB" w:rsidP="00DC1FCB">
      <w:pPr>
        <w:widowControl/>
        <w:shd w:val="clear" w:color="auto" w:fill="FFFFFF"/>
        <w:tabs>
          <w:tab w:val="left" w:pos="869"/>
        </w:tabs>
        <w:autoSpaceDE/>
        <w:autoSpaceDN/>
        <w:ind w:left="1416"/>
        <w:jc w:val="right"/>
        <w:outlineLvl w:val="0"/>
        <w:rPr>
          <w:noProof/>
          <w:sz w:val="28"/>
          <w:szCs w:val="28"/>
          <w:lang w:eastAsia="ru-RU"/>
        </w:rPr>
      </w:pPr>
      <w:r w:rsidRPr="00DC1FCB">
        <w:rPr>
          <w:noProof/>
          <w:sz w:val="24"/>
          <w:szCs w:val="28"/>
          <w:lang w:eastAsia="ru-RU"/>
        </w:rPr>
        <w:t xml:space="preserve">   </w:t>
      </w:r>
      <w:r w:rsidR="006E505D">
        <w:rPr>
          <w:noProof/>
          <w:sz w:val="24"/>
          <w:szCs w:val="28"/>
          <w:lang w:eastAsia="ru-RU"/>
        </w:rPr>
        <w:t xml:space="preserve">           </w:t>
      </w:r>
      <w:bookmarkStart w:id="0" w:name="_GoBack"/>
      <w:bookmarkEnd w:id="0"/>
      <w:r w:rsidRPr="00DC1FCB">
        <w:rPr>
          <w:noProof/>
          <w:sz w:val="24"/>
          <w:szCs w:val="28"/>
          <w:lang w:eastAsia="ru-RU"/>
        </w:rPr>
        <w:t>от «</w:t>
      </w:r>
      <w:r w:rsidR="006E505D">
        <w:rPr>
          <w:noProof/>
          <w:sz w:val="24"/>
          <w:szCs w:val="28"/>
          <w:lang w:eastAsia="ru-RU"/>
        </w:rPr>
        <w:t>03» сентября 2025 года № 289</w:t>
      </w:r>
      <w:r w:rsidRPr="00DC1FCB">
        <w:rPr>
          <w:noProof/>
          <w:sz w:val="28"/>
          <w:szCs w:val="28"/>
          <w:lang w:eastAsia="ru-RU"/>
        </w:rPr>
        <w:tab/>
      </w:r>
    </w:p>
    <w:p w:rsidR="00DC1FCB" w:rsidRPr="00DC1FCB" w:rsidRDefault="00DC1FCB" w:rsidP="00DC1FCB">
      <w:pPr>
        <w:widowControl/>
        <w:shd w:val="clear" w:color="auto" w:fill="FFFFFF"/>
        <w:tabs>
          <w:tab w:val="left" w:pos="869"/>
        </w:tabs>
        <w:autoSpaceDE/>
        <w:autoSpaceDN/>
        <w:ind w:left="1416"/>
        <w:jc w:val="both"/>
        <w:outlineLvl w:val="0"/>
        <w:rPr>
          <w:noProof/>
          <w:sz w:val="28"/>
          <w:szCs w:val="28"/>
          <w:lang w:eastAsia="ru-RU"/>
        </w:rPr>
      </w:pPr>
      <w:r w:rsidRPr="00DC1FCB">
        <w:rPr>
          <w:noProof/>
          <w:sz w:val="28"/>
          <w:szCs w:val="28"/>
          <w:lang w:eastAsia="ru-RU"/>
        </w:rPr>
        <w:tab/>
      </w:r>
      <w:r w:rsidRPr="00DC1FCB">
        <w:rPr>
          <w:noProof/>
          <w:sz w:val="28"/>
          <w:szCs w:val="28"/>
          <w:lang w:eastAsia="ru-RU"/>
        </w:rPr>
        <w:tab/>
      </w:r>
      <w:r w:rsidRPr="00DC1FCB">
        <w:rPr>
          <w:noProof/>
          <w:sz w:val="28"/>
          <w:szCs w:val="28"/>
          <w:lang w:eastAsia="ru-RU"/>
        </w:rPr>
        <w:tab/>
      </w:r>
    </w:p>
    <w:p w:rsidR="00DC1FCB" w:rsidRPr="00DC1FCB" w:rsidRDefault="00DC1FCB" w:rsidP="00DC1FCB">
      <w:pPr>
        <w:widowControl/>
        <w:shd w:val="clear" w:color="auto" w:fill="FFFFFF"/>
        <w:tabs>
          <w:tab w:val="left" w:pos="869"/>
        </w:tabs>
        <w:autoSpaceDE/>
        <w:autoSpaceDN/>
        <w:jc w:val="center"/>
        <w:outlineLvl w:val="0"/>
        <w:rPr>
          <w:b/>
          <w:noProof/>
          <w:spacing w:val="2"/>
          <w:sz w:val="28"/>
          <w:szCs w:val="28"/>
          <w:lang w:eastAsia="ru-RU"/>
        </w:rPr>
      </w:pPr>
      <w:r w:rsidRPr="00DC1FCB">
        <w:rPr>
          <w:b/>
          <w:noProof/>
          <w:sz w:val="28"/>
          <w:szCs w:val="28"/>
          <w:lang w:eastAsia="ru-RU"/>
        </w:rPr>
        <w:t>Порядок расчета и внесения платы за публичный сервитут</w:t>
      </w:r>
    </w:p>
    <w:p w:rsidR="00DC1FCB" w:rsidRPr="00DC1FCB" w:rsidRDefault="00DC1FCB" w:rsidP="00DC1FCB">
      <w:pPr>
        <w:widowControl/>
        <w:shd w:val="clear" w:color="auto" w:fill="FFFFFF"/>
        <w:autoSpaceDE/>
        <w:autoSpaceDN/>
        <w:jc w:val="both"/>
        <w:textAlignment w:val="baseline"/>
        <w:rPr>
          <w:b/>
          <w:noProof/>
          <w:spacing w:val="2"/>
          <w:sz w:val="28"/>
          <w:szCs w:val="28"/>
          <w:lang w:eastAsia="ru-RU"/>
        </w:rPr>
      </w:pPr>
    </w:p>
    <w:p w:rsidR="00DC1FCB" w:rsidRPr="00DC1FCB" w:rsidRDefault="00DC1FCB" w:rsidP="00DC1FCB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rFonts w:cs="Arial"/>
          <w:sz w:val="28"/>
          <w:szCs w:val="28"/>
          <w:lang w:eastAsia="ru-RU"/>
        </w:rPr>
      </w:pPr>
      <w:r w:rsidRPr="00DC1FCB">
        <w:rPr>
          <w:rFonts w:cs="Arial"/>
          <w:sz w:val="28"/>
          <w:szCs w:val="28"/>
          <w:lang w:eastAsia="ru-RU"/>
        </w:rPr>
        <w:t>1. Размер платы за публичный сервитут определяется в соответствии со статьей 39.46 Земельного кодекса Российской Федерации, Приказом Минэкономразвития России от 24.09.2018 года № 514 «Об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(или) количественных характеристик объектов недвижимости, влекущем за собой изменение их кадастровой стоимости», Приказом Росреестра от 04.08.2021 года № П/0336 «Об утверждении Методических указаний о государственной кадастровой оценке», Порядком определения размера платы по соглашению об установлении сервитута в отношении земельных участков, находящихся в муниципальной собственности Троснянского района Орловской области, и земельных участков, государственная собственность на которые не разграничена, на территории Троснянского района Орловской области, утвержденным Решением Троснянского районного Совета народных депутатов от 23.05.2016 года № 439 (далее – Порядок).</w:t>
      </w:r>
    </w:p>
    <w:p w:rsidR="00DC1FCB" w:rsidRPr="00DC1FCB" w:rsidRDefault="00DC1FCB" w:rsidP="00DC1FCB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noProof/>
          <w:sz w:val="28"/>
          <w:szCs w:val="28"/>
          <w:lang w:eastAsia="ru-RU"/>
        </w:rPr>
      </w:pPr>
      <w:r w:rsidRPr="00DC1FCB">
        <w:rPr>
          <w:noProof/>
          <w:sz w:val="28"/>
          <w:szCs w:val="28"/>
          <w:lang w:eastAsia="ru-RU"/>
        </w:rPr>
        <w:t>2.  Размер платы за публичный сервитут рассчитывается исходя из среднего значения удельного показателя кадастровой стоимости земельного участка (УПКСЗ) в рассматриваемом кадастровом квартале (№ 57:08:0320101) с учетом целевого назначения (принадлежности земельного участка к определенной категории земель) и (или) разрешенного использования, а также видом осуществляемой на нем деятельности – сегмент 6 «Производственная деятельность».</w:t>
      </w:r>
    </w:p>
    <w:p w:rsidR="00DC1FCB" w:rsidRPr="00DC1FCB" w:rsidRDefault="00DC1FCB" w:rsidP="00DC1FCB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noProof/>
          <w:sz w:val="28"/>
          <w:szCs w:val="28"/>
          <w:lang w:eastAsia="ru-RU"/>
        </w:rPr>
      </w:pPr>
      <w:r w:rsidRPr="00DC1FCB">
        <w:rPr>
          <w:noProof/>
          <w:sz w:val="28"/>
          <w:szCs w:val="28"/>
          <w:lang w:eastAsia="ru-RU"/>
        </w:rPr>
        <w:t>3. Плата за публичный сервитут рассчитывается пропорционально площади земель в установленных границах публичного сервитута.</w:t>
      </w:r>
    </w:p>
    <w:p w:rsidR="00DC1FCB" w:rsidRPr="00DC1FCB" w:rsidRDefault="00DC1FCB" w:rsidP="00DC1FCB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bCs/>
          <w:noProof/>
          <w:spacing w:val="2"/>
          <w:sz w:val="28"/>
          <w:szCs w:val="28"/>
          <w:lang w:eastAsia="ru-RU"/>
        </w:rPr>
      </w:pPr>
      <w:r w:rsidRPr="00DC1FCB">
        <w:rPr>
          <w:rFonts w:cs="Arial"/>
          <w:sz w:val="28"/>
          <w:szCs w:val="28"/>
          <w:lang w:eastAsia="ru-RU"/>
        </w:rPr>
        <w:t>4. Размер платы за использование Участка</w:t>
      </w:r>
      <w:r w:rsidRPr="00DC1FCB">
        <w:rPr>
          <w:bCs/>
          <w:noProof/>
          <w:spacing w:val="2"/>
          <w:sz w:val="28"/>
          <w:szCs w:val="28"/>
          <w:lang w:eastAsia="ru-RU"/>
        </w:rPr>
        <w:t xml:space="preserve"> в целях </w:t>
      </w:r>
      <w:r w:rsidRPr="00DC1FCB">
        <w:rPr>
          <w:b/>
          <w:bCs/>
          <w:noProof/>
          <w:spacing w:val="2"/>
          <w:sz w:val="28"/>
          <w:szCs w:val="28"/>
          <w:lang w:eastAsia="ru-RU"/>
        </w:rPr>
        <w:t xml:space="preserve">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57:08:0320101, местоположением: Орловская область, Троснянский район, Троснянское сельское поселение, д. Сомово, площадью 16 кв.м, </w:t>
      </w:r>
      <w:r w:rsidRPr="00DC1FCB">
        <w:rPr>
          <w:bCs/>
          <w:noProof/>
          <w:spacing w:val="2"/>
          <w:sz w:val="28"/>
          <w:szCs w:val="28"/>
          <w:lang w:eastAsia="ru-RU"/>
        </w:rPr>
        <w:t>в соответствии с представленной Схемой границ, осуществляется по формуле:</w:t>
      </w:r>
    </w:p>
    <w:p w:rsidR="00DC1FCB" w:rsidRPr="00DC1FCB" w:rsidRDefault="00DC1FCB" w:rsidP="00DC1FCB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bCs/>
          <w:noProof/>
          <w:spacing w:val="2"/>
          <w:sz w:val="28"/>
          <w:szCs w:val="28"/>
          <w:lang w:eastAsia="ru-RU"/>
        </w:rPr>
      </w:pPr>
    </w:p>
    <w:p w:rsidR="00DC1FCB" w:rsidRPr="00DC1FCB" w:rsidRDefault="00DC1FCB" w:rsidP="00DC1FCB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>Р = (УПКСЗ * S * П) * T,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sz w:val="28"/>
          <w:szCs w:val="28"/>
          <w:lang w:eastAsia="ru-RU"/>
        </w:rPr>
        <w:lastRenderedPageBreak/>
        <w:t>где: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 xml:space="preserve">Р - </w:t>
      </w:r>
      <w:r w:rsidRPr="00DC1FCB">
        <w:rPr>
          <w:sz w:val="28"/>
          <w:szCs w:val="28"/>
          <w:lang w:eastAsia="ru-RU"/>
        </w:rPr>
        <w:t>размер платы за публичный сервитут за весь срок (руб.);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 xml:space="preserve">УПКСЗ – </w:t>
      </w:r>
      <w:r w:rsidRPr="00DC1FCB">
        <w:rPr>
          <w:sz w:val="28"/>
          <w:szCs w:val="28"/>
          <w:lang w:eastAsia="ru-RU"/>
        </w:rPr>
        <w:t>удельный показатель кадастровой стоимости земельного участка на 1 января текущего года (руб./кв. м);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 xml:space="preserve">S - </w:t>
      </w:r>
      <w:r w:rsidRPr="00DC1FCB">
        <w:rPr>
          <w:sz w:val="28"/>
          <w:szCs w:val="28"/>
          <w:lang w:eastAsia="ru-RU"/>
        </w:rPr>
        <w:t xml:space="preserve">площадь используемого земельного участка (земли), в установленных границах публичного сервитута (кв. м); 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 xml:space="preserve">П - </w:t>
      </w:r>
      <w:r w:rsidRPr="00DC1FCB">
        <w:rPr>
          <w:sz w:val="28"/>
          <w:szCs w:val="28"/>
          <w:lang w:eastAsia="ru-RU"/>
        </w:rPr>
        <w:t>процент от удельного показателя кадастровой стоимости земли (%);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C1FCB">
        <w:rPr>
          <w:b/>
          <w:sz w:val="28"/>
          <w:szCs w:val="28"/>
          <w:lang w:eastAsia="ru-RU"/>
        </w:rPr>
        <w:t xml:space="preserve">T – </w:t>
      </w:r>
      <w:r w:rsidRPr="00DC1FCB">
        <w:rPr>
          <w:sz w:val="28"/>
          <w:szCs w:val="28"/>
          <w:lang w:eastAsia="ru-RU"/>
        </w:rPr>
        <w:t>срок размещения объекта.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i/>
          <w:sz w:val="28"/>
          <w:szCs w:val="28"/>
          <w:lang w:eastAsia="ru-RU"/>
        </w:rPr>
      </w:pPr>
      <w:r w:rsidRPr="00DC1FCB">
        <w:rPr>
          <w:i/>
          <w:sz w:val="28"/>
          <w:szCs w:val="28"/>
          <w:lang w:eastAsia="ru-RU"/>
        </w:rPr>
        <w:t>*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DC1FCB" w:rsidRPr="00DC1FCB" w:rsidRDefault="00DC1FCB" w:rsidP="00DC1FCB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3959"/>
      </w:tblGrid>
      <w:tr w:rsidR="00DC1FCB" w:rsidRPr="00DC1FCB" w:rsidTr="00C21583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b/>
                <w:noProof/>
                <w:spacing w:val="2"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C1FCB" w:rsidRPr="00DC1FCB" w:rsidTr="00C21583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>УПКЗ</w:t>
            </w:r>
            <w:r w:rsidRPr="00DC1FCB">
              <w:rPr>
                <w:noProof/>
                <w:sz w:val="28"/>
                <w:szCs w:val="28"/>
                <w:lang w:eastAsia="ru-RU"/>
              </w:rPr>
              <w:t xml:space="preserve"> – удельный показатель кадастровой стоимости земельного участка (руб. / кв.м)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noProof/>
                <w:sz w:val="28"/>
                <w:szCs w:val="28"/>
                <w:lang w:eastAsia="ru-RU"/>
              </w:rPr>
              <w:t>89,04</w:t>
            </w:r>
          </w:p>
        </w:tc>
      </w:tr>
      <w:tr w:rsidR="00DC1FCB" w:rsidRPr="00DC1FCB" w:rsidTr="00C21583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both"/>
              <w:rPr>
                <w:b/>
                <w:noProof/>
                <w:spacing w:val="2"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val="en-US" w:eastAsia="ru-RU"/>
              </w:rPr>
              <w:t>S</w:t>
            </w:r>
            <w:r w:rsidRPr="00DC1FCB">
              <w:rPr>
                <w:noProof/>
                <w:spacing w:val="2"/>
                <w:sz w:val="28"/>
                <w:szCs w:val="28"/>
                <w:lang w:eastAsia="ru-RU"/>
              </w:rPr>
              <w:t xml:space="preserve"> - площадь размещения объекта (кв. 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noProof/>
                <w:sz w:val="28"/>
                <w:szCs w:val="28"/>
                <w:lang w:eastAsia="ru-RU"/>
              </w:rPr>
              <w:t>16,00</w:t>
            </w:r>
          </w:p>
        </w:tc>
      </w:tr>
      <w:tr w:rsidR="00DC1FCB" w:rsidRPr="00DC1FCB" w:rsidTr="00C21583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CB" w:rsidRPr="00DC1FCB" w:rsidRDefault="00DC1FCB" w:rsidP="00DC1FCB">
            <w:pPr>
              <w:widowControl/>
              <w:autoSpaceDE/>
              <w:autoSpaceDN/>
              <w:rPr>
                <w:b/>
                <w:noProof/>
                <w:spacing w:val="2"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 xml:space="preserve">П - </w:t>
            </w:r>
            <w:r w:rsidRPr="00DC1F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C1FCB">
              <w:rPr>
                <w:noProof/>
                <w:spacing w:val="2"/>
                <w:sz w:val="28"/>
                <w:szCs w:val="28"/>
                <w:lang w:eastAsia="ru-RU"/>
              </w:rPr>
              <w:t>процент от удельного показателя кадастровой стоимости земли (%)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noProof/>
                <w:sz w:val="28"/>
                <w:szCs w:val="28"/>
                <w:lang w:eastAsia="ru-RU"/>
              </w:rPr>
              <w:t>0,1</w:t>
            </w:r>
          </w:p>
        </w:tc>
      </w:tr>
      <w:tr w:rsidR="00DC1FCB" w:rsidRPr="00DC1FCB" w:rsidTr="00C21583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CB" w:rsidRPr="00DC1FCB" w:rsidRDefault="00DC1FCB" w:rsidP="00DC1FCB">
            <w:pPr>
              <w:widowControl/>
              <w:autoSpaceDE/>
              <w:autoSpaceDN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>Т</w:t>
            </w:r>
            <w:r w:rsidRPr="00DC1FCB">
              <w:rPr>
                <w:noProof/>
                <w:spacing w:val="2"/>
                <w:sz w:val="28"/>
                <w:szCs w:val="28"/>
                <w:lang w:eastAsia="ru-RU"/>
              </w:rPr>
              <w:t xml:space="preserve"> - срок размещения объекта (лет)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DC1FCB">
              <w:rPr>
                <w:noProof/>
                <w:sz w:val="28"/>
                <w:szCs w:val="28"/>
                <w:lang w:eastAsia="ru-RU"/>
              </w:rPr>
              <w:t>49</w:t>
            </w:r>
          </w:p>
        </w:tc>
      </w:tr>
      <w:tr w:rsidR="00DC1FCB" w:rsidRPr="00DC1FCB" w:rsidTr="00C21583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CB" w:rsidRPr="00DC1FCB" w:rsidRDefault="00DC1FCB" w:rsidP="00DC1FCB">
            <w:pPr>
              <w:adjustRightInd w:val="0"/>
              <w:jc w:val="both"/>
              <w:rPr>
                <w:spacing w:val="2"/>
                <w:sz w:val="28"/>
                <w:szCs w:val="28"/>
                <w:lang w:eastAsia="ru-RU"/>
              </w:rPr>
            </w:pPr>
            <w:r w:rsidRPr="00DC1FCB">
              <w:rPr>
                <w:spacing w:val="2"/>
                <w:sz w:val="28"/>
                <w:szCs w:val="28"/>
                <w:lang w:eastAsia="ru-RU"/>
              </w:rPr>
              <w:t xml:space="preserve">Размер платы за весь срок размещения: </w:t>
            </w:r>
          </w:p>
          <w:p w:rsidR="00DC1FCB" w:rsidRPr="00DC1FCB" w:rsidRDefault="00DC1FCB" w:rsidP="00DC1FCB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C1FCB">
              <w:rPr>
                <w:b/>
                <w:sz w:val="28"/>
                <w:szCs w:val="28"/>
                <w:lang w:eastAsia="ru-RU"/>
              </w:rPr>
              <w:t>Р = (УПКСЗ * S * П) * T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CB" w:rsidRPr="00DC1FCB" w:rsidRDefault="00DC1FCB" w:rsidP="00DC1FCB">
            <w:pPr>
              <w:widowControl/>
              <w:autoSpaceDE/>
              <w:autoSpaceDN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C1FCB">
              <w:rPr>
                <w:b/>
                <w:noProof/>
                <w:sz w:val="28"/>
                <w:szCs w:val="28"/>
                <w:lang w:eastAsia="ru-RU"/>
              </w:rPr>
              <w:t>69,58</w:t>
            </w:r>
            <w:r w:rsidRPr="00DC1FCB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DC1FCB">
              <w:rPr>
                <w:b/>
                <w:noProof/>
                <w:sz w:val="28"/>
                <w:szCs w:val="28"/>
                <w:lang w:eastAsia="ru-RU"/>
              </w:rPr>
              <w:t xml:space="preserve">руб. </w:t>
            </w:r>
            <w:r w:rsidRPr="00DC1FCB">
              <w:rPr>
                <w:noProof/>
                <w:sz w:val="28"/>
                <w:szCs w:val="28"/>
                <w:lang w:eastAsia="ru-RU"/>
              </w:rPr>
              <w:t xml:space="preserve">= </w:t>
            </w:r>
            <w:r w:rsidRPr="00DC1FCB">
              <w:rPr>
                <w:b/>
                <w:noProof/>
                <w:spacing w:val="2"/>
                <w:sz w:val="28"/>
                <w:szCs w:val="28"/>
                <w:lang w:eastAsia="ru-RU"/>
              </w:rPr>
              <w:t>(89,04 * 16,00 * 0,1%) * 49</w:t>
            </w:r>
          </w:p>
        </w:tc>
      </w:tr>
    </w:tbl>
    <w:p w:rsidR="00DC1FCB" w:rsidRPr="00DC1FCB" w:rsidRDefault="00DC1FCB" w:rsidP="00DC1FCB">
      <w:pPr>
        <w:widowControl/>
        <w:autoSpaceDE/>
        <w:autoSpaceDN/>
        <w:rPr>
          <w:sz w:val="28"/>
          <w:szCs w:val="28"/>
          <w:lang w:eastAsia="ru-RU"/>
        </w:rPr>
      </w:pPr>
    </w:p>
    <w:p w:rsidR="00A01570" w:rsidRPr="00DC1FCB" w:rsidRDefault="00DC1FCB" w:rsidP="00DC1FCB">
      <w:pPr>
        <w:tabs>
          <w:tab w:val="left" w:pos="0"/>
        </w:tabs>
        <w:ind w:firstLine="709"/>
        <w:jc w:val="both"/>
        <w:rPr>
          <w:sz w:val="16"/>
        </w:rPr>
      </w:pPr>
      <w:r w:rsidRPr="00DC1FCB">
        <w:rPr>
          <w:b/>
          <w:sz w:val="28"/>
          <w:szCs w:val="28"/>
          <w:lang w:eastAsia="ru-RU"/>
        </w:rPr>
        <w:t>Сумма платы за публичный сервитут за весь период обладания (срок 49 лет) составляет: 69,58 руб.</w:t>
      </w:r>
      <w:r w:rsidRPr="00DC1FCB">
        <w:rPr>
          <w:sz w:val="28"/>
          <w:szCs w:val="28"/>
          <w:lang w:eastAsia="ru-RU"/>
        </w:rPr>
        <w:t xml:space="preserve"> Плата за публичный сервитут вносится единовременным платежом в срок не позднее шести месяцев со дня принятия постановления об установлении публичного сервитута, путем перечисления на следующие реквизиты: 03100643000000015400 УФК по Орловской области (Отдел  по управлению  муниципальным  имуществом  администрации Троснянского  района Орловской  области л/с 04543404320) в Отделение Орел // УФК по Орловской области  г. Орел, ИНН 5724001400  БИК 015402901 КПП 572401001  КБК 006 111 05013 05 0000 120   ОКТМО 54654430. Назначение платежа: плата за публичный сервитут.</w:t>
      </w:r>
    </w:p>
    <w:sectPr w:rsidR="00A01570" w:rsidRPr="00DC1FCB" w:rsidSect="00DC1FCB">
      <w:pgSz w:w="1190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4A4A"/>
    <w:multiLevelType w:val="hybridMultilevel"/>
    <w:tmpl w:val="591AC1A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538EC"/>
    <w:multiLevelType w:val="hybridMultilevel"/>
    <w:tmpl w:val="BD4EF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A004AD"/>
    <w:multiLevelType w:val="hybridMultilevel"/>
    <w:tmpl w:val="214EFC72"/>
    <w:lvl w:ilvl="0" w:tplc="34809DC2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521264">
      <w:numFmt w:val="bullet"/>
      <w:lvlText w:val="•"/>
      <w:lvlJc w:val="left"/>
      <w:pPr>
        <w:ind w:left="2294" w:hanging="94"/>
      </w:pPr>
      <w:rPr>
        <w:rFonts w:hint="default"/>
        <w:lang w:val="ru-RU" w:eastAsia="en-US" w:bidi="ar-SA"/>
      </w:rPr>
    </w:lvl>
    <w:lvl w:ilvl="2" w:tplc="D7AEDC2C">
      <w:numFmt w:val="bullet"/>
      <w:lvlText w:val="•"/>
      <w:lvlJc w:val="left"/>
      <w:pPr>
        <w:ind w:left="3188" w:hanging="94"/>
      </w:pPr>
      <w:rPr>
        <w:rFonts w:hint="default"/>
        <w:lang w:val="ru-RU" w:eastAsia="en-US" w:bidi="ar-SA"/>
      </w:rPr>
    </w:lvl>
    <w:lvl w:ilvl="3" w:tplc="0854BECE">
      <w:numFmt w:val="bullet"/>
      <w:lvlText w:val="•"/>
      <w:lvlJc w:val="left"/>
      <w:pPr>
        <w:ind w:left="4082" w:hanging="94"/>
      </w:pPr>
      <w:rPr>
        <w:rFonts w:hint="default"/>
        <w:lang w:val="ru-RU" w:eastAsia="en-US" w:bidi="ar-SA"/>
      </w:rPr>
    </w:lvl>
    <w:lvl w:ilvl="4" w:tplc="9124822A">
      <w:numFmt w:val="bullet"/>
      <w:lvlText w:val="•"/>
      <w:lvlJc w:val="left"/>
      <w:pPr>
        <w:ind w:left="4976" w:hanging="94"/>
      </w:pPr>
      <w:rPr>
        <w:rFonts w:hint="default"/>
        <w:lang w:val="ru-RU" w:eastAsia="en-US" w:bidi="ar-SA"/>
      </w:rPr>
    </w:lvl>
    <w:lvl w:ilvl="5" w:tplc="119CF0AC">
      <w:numFmt w:val="bullet"/>
      <w:lvlText w:val="•"/>
      <w:lvlJc w:val="left"/>
      <w:pPr>
        <w:ind w:left="5871" w:hanging="94"/>
      </w:pPr>
      <w:rPr>
        <w:rFonts w:hint="default"/>
        <w:lang w:val="ru-RU" w:eastAsia="en-US" w:bidi="ar-SA"/>
      </w:rPr>
    </w:lvl>
    <w:lvl w:ilvl="6" w:tplc="9EDA80A0">
      <w:numFmt w:val="bullet"/>
      <w:lvlText w:val="•"/>
      <w:lvlJc w:val="left"/>
      <w:pPr>
        <w:ind w:left="6765" w:hanging="94"/>
      </w:pPr>
      <w:rPr>
        <w:rFonts w:hint="default"/>
        <w:lang w:val="ru-RU" w:eastAsia="en-US" w:bidi="ar-SA"/>
      </w:rPr>
    </w:lvl>
    <w:lvl w:ilvl="7" w:tplc="D9BE1026">
      <w:numFmt w:val="bullet"/>
      <w:lvlText w:val="•"/>
      <w:lvlJc w:val="left"/>
      <w:pPr>
        <w:ind w:left="7659" w:hanging="94"/>
      </w:pPr>
      <w:rPr>
        <w:rFonts w:hint="default"/>
        <w:lang w:val="ru-RU" w:eastAsia="en-US" w:bidi="ar-SA"/>
      </w:rPr>
    </w:lvl>
    <w:lvl w:ilvl="8" w:tplc="E9AC2644">
      <w:numFmt w:val="bullet"/>
      <w:lvlText w:val="•"/>
      <w:lvlJc w:val="left"/>
      <w:pPr>
        <w:ind w:left="8553" w:hanging="94"/>
      </w:pPr>
      <w:rPr>
        <w:rFonts w:hint="default"/>
        <w:lang w:val="ru-RU" w:eastAsia="en-US" w:bidi="ar-SA"/>
      </w:rPr>
    </w:lvl>
  </w:abstractNum>
  <w:abstractNum w:abstractNumId="3" w15:restartNumberingAfterBreak="0">
    <w:nsid w:val="57A51CA2"/>
    <w:multiLevelType w:val="hybridMultilevel"/>
    <w:tmpl w:val="46EAEC3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0"/>
    <w:rsid w:val="00501B8B"/>
    <w:rsid w:val="006E505D"/>
    <w:rsid w:val="00755197"/>
    <w:rsid w:val="00A01570"/>
    <w:rsid w:val="00C70355"/>
    <w:rsid w:val="00D56C37"/>
    <w:rsid w:val="00D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AA3B"/>
  <w15:docId w15:val="{C62F1668-2E7B-4700-A6A0-A843D98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rFonts w:ascii="Courier New" w:eastAsia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97" w:hanging="93"/>
    </w:pPr>
  </w:style>
  <w:style w:type="paragraph" w:customStyle="1" w:styleId="TableParagraph">
    <w:name w:val="Table Paragraph"/>
    <w:basedOn w:val="a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ostelecom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trosna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 3</dc:creator>
  <cp:lastModifiedBy>Им 3</cp:lastModifiedBy>
  <cp:revision>17</cp:revision>
  <dcterms:created xsi:type="dcterms:W3CDTF">2025-09-02T08:38:00Z</dcterms:created>
  <dcterms:modified xsi:type="dcterms:W3CDTF">2025-09-04T08:07:00Z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