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FA" w:rsidRDefault="00B524FA" w:rsidP="00CE5AD2">
      <w:pPr>
        <w:autoSpaceDE w:val="0"/>
        <w:autoSpaceDN w:val="0"/>
        <w:adjustRightInd w:val="0"/>
        <w:jc w:val="center"/>
        <w:rPr>
          <w:rFonts w:ascii="Arial" w:hAnsi="Arial" w:cs="Arial"/>
        </w:rPr>
      </w:pPr>
    </w:p>
    <w:p w:rsidR="00B524FA" w:rsidRPr="0022371D" w:rsidRDefault="00B524FA" w:rsidP="00B524FA">
      <w:pPr>
        <w:ind w:firstLine="709"/>
        <w:jc w:val="center"/>
        <w:rPr>
          <w:b/>
          <w:sz w:val="28"/>
          <w:szCs w:val="28"/>
        </w:rPr>
      </w:pPr>
      <w:r w:rsidRPr="0022371D">
        <w:rPr>
          <w:b/>
          <w:noProof/>
          <w:sz w:val="28"/>
          <w:szCs w:val="28"/>
        </w:rPr>
        <w:drawing>
          <wp:inline distT="0" distB="0" distL="0" distR="0">
            <wp:extent cx="721360" cy="908050"/>
            <wp:effectExtent l="19050" t="0" r="254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4" cstate="print">
                      <a:grayscl/>
                      <a:biLevel thresh="50000"/>
                    </a:blip>
                    <a:srcRect/>
                    <a:stretch>
                      <a:fillRect/>
                    </a:stretch>
                  </pic:blipFill>
                  <pic:spPr bwMode="auto">
                    <a:xfrm>
                      <a:off x="0" y="0"/>
                      <a:ext cx="721360" cy="908050"/>
                    </a:xfrm>
                    <a:prstGeom prst="rect">
                      <a:avLst/>
                    </a:prstGeom>
                    <a:noFill/>
                    <a:ln w="9525">
                      <a:noFill/>
                      <a:miter lim="800000"/>
                      <a:headEnd/>
                      <a:tailEnd/>
                    </a:ln>
                  </pic:spPr>
                </pic:pic>
              </a:graphicData>
            </a:graphic>
          </wp:inline>
        </w:drawing>
      </w:r>
    </w:p>
    <w:p w:rsidR="00B524FA" w:rsidRPr="0022371D" w:rsidRDefault="00B524FA" w:rsidP="00B524FA">
      <w:pPr>
        <w:ind w:firstLine="709"/>
        <w:jc w:val="center"/>
        <w:rPr>
          <w:b/>
          <w:sz w:val="28"/>
          <w:szCs w:val="28"/>
        </w:rPr>
      </w:pPr>
    </w:p>
    <w:p w:rsidR="00B524FA" w:rsidRPr="0022371D" w:rsidRDefault="00B524FA" w:rsidP="00B524FA">
      <w:pPr>
        <w:autoSpaceDE w:val="0"/>
        <w:autoSpaceDN w:val="0"/>
        <w:adjustRightInd w:val="0"/>
        <w:ind w:firstLine="709"/>
        <w:jc w:val="center"/>
        <w:rPr>
          <w:b/>
          <w:bCs/>
          <w:sz w:val="28"/>
          <w:szCs w:val="28"/>
        </w:rPr>
      </w:pPr>
      <w:r w:rsidRPr="0022371D">
        <w:rPr>
          <w:b/>
          <w:bCs/>
          <w:sz w:val="28"/>
          <w:szCs w:val="28"/>
        </w:rPr>
        <w:t>РОССИЙСКАЯ ФЕДЕРАЦИЯ</w:t>
      </w:r>
    </w:p>
    <w:p w:rsidR="00B524FA" w:rsidRPr="0022371D" w:rsidRDefault="00B524FA" w:rsidP="00B524FA">
      <w:pPr>
        <w:autoSpaceDE w:val="0"/>
        <w:autoSpaceDN w:val="0"/>
        <w:adjustRightInd w:val="0"/>
        <w:ind w:firstLine="709"/>
        <w:jc w:val="center"/>
        <w:rPr>
          <w:b/>
          <w:bCs/>
          <w:sz w:val="28"/>
          <w:szCs w:val="28"/>
        </w:rPr>
      </w:pPr>
      <w:r w:rsidRPr="0022371D">
        <w:rPr>
          <w:b/>
          <w:bCs/>
          <w:sz w:val="28"/>
          <w:szCs w:val="28"/>
        </w:rPr>
        <w:t>ОРЛОВСКАЯ ОБЛАСТЬ</w:t>
      </w:r>
    </w:p>
    <w:p w:rsidR="00B524FA" w:rsidRPr="0022371D" w:rsidRDefault="00B524FA" w:rsidP="00B524FA">
      <w:pPr>
        <w:autoSpaceDE w:val="0"/>
        <w:autoSpaceDN w:val="0"/>
        <w:adjustRightInd w:val="0"/>
        <w:jc w:val="center"/>
        <w:rPr>
          <w:b/>
          <w:bCs/>
          <w:sz w:val="28"/>
          <w:szCs w:val="28"/>
        </w:rPr>
      </w:pPr>
      <w:r w:rsidRPr="0022371D">
        <w:rPr>
          <w:b/>
          <w:bCs/>
          <w:sz w:val="28"/>
          <w:szCs w:val="28"/>
        </w:rPr>
        <w:t>ТРОСНЯНСКИЙ РАЙОННЫЙ СОВЕТ НАРОДНЫХ ДЕПУТАТОВ</w:t>
      </w:r>
    </w:p>
    <w:p w:rsidR="00B524FA" w:rsidRPr="0022371D" w:rsidRDefault="00B524FA" w:rsidP="00B524FA">
      <w:pPr>
        <w:autoSpaceDE w:val="0"/>
        <w:autoSpaceDN w:val="0"/>
        <w:adjustRightInd w:val="0"/>
        <w:ind w:firstLine="709"/>
        <w:jc w:val="center"/>
        <w:rPr>
          <w:b/>
          <w:bCs/>
          <w:sz w:val="28"/>
          <w:szCs w:val="28"/>
        </w:rPr>
      </w:pPr>
      <w:r w:rsidRPr="0022371D">
        <w:rPr>
          <w:b/>
          <w:bCs/>
          <w:sz w:val="28"/>
          <w:szCs w:val="28"/>
        </w:rPr>
        <w:t>РЕШЕНИЕ</w:t>
      </w:r>
    </w:p>
    <w:p w:rsidR="00B524FA" w:rsidRPr="0022371D" w:rsidRDefault="00B524FA" w:rsidP="00B524FA">
      <w:pPr>
        <w:autoSpaceDE w:val="0"/>
        <w:autoSpaceDN w:val="0"/>
        <w:adjustRightInd w:val="0"/>
        <w:ind w:firstLine="709"/>
        <w:rPr>
          <w:sz w:val="28"/>
          <w:szCs w:val="28"/>
        </w:rPr>
      </w:pPr>
    </w:p>
    <w:p w:rsidR="00B524FA" w:rsidRPr="0022371D" w:rsidRDefault="00B524FA" w:rsidP="00B524FA">
      <w:pPr>
        <w:autoSpaceDE w:val="0"/>
        <w:autoSpaceDN w:val="0"/>
        <w:adjustRightInd w:val="0"/>
        <w:ind w:firstLine="709"/>
        <w:rPr>
          <w:sz w:val="28"/>
          <w:szCs w:val="28"/>
        </w:rPr>
      </w:pPr>
    </w:p>
    <w:p w:rsidR="00B524FA" w:rsidRPr="0022371D" w:rsidRDefault="00B524FA" w:rsidP="00B524FA">
      <w:pPr>
        <w:autoSpaceDE w:val="0"/>
        <w:autoSpaceDN w:val="0"/>
        <w:adjustRightInd w:val="0"/>
        <w:rPr>
          <w:sz w:val="28"/>
          <w:szCs w:val="28"/>
        </w:rPr>
      </w:pPr>
      <w:r w:rsidRPr="0022371D">
        <w:rPr>
          <w:sz w:val="28"/>
          <w:szCs w:val="28"/>
        </w:rPr>
        <w:t xml:space="preserve">от </w:t>
      </w:r>
      <w:r w:rsidR="003D7427" w:rsidRPr="0022371D">
        <w:rPr>
          <w:sz w:val="28"/>
          <w:szCs w:val="28"/>
        </w:rPr>
        <w:t>30 мая</w:t>
      </w:r>
      <w:r w:rsidRPr="0022371D">
        <w:rPr>
          <w:sz w:val="28"/>
          <w:szCs w:val="28"/>
        </w:rPr>
        <w:t xml:space="preserve"> 2014</w:t>
      </w:r>
      <w:r w:rsidR="003D7427" w:rsidRPr="0022371D">
        <w:rPr>
          <w:sz w:val="28"/>
          <w:szCs w:val="28"/>
        </w:rPr>
        <w:t xml:space="preserve"> </w:t>
      </w:r>
      <w:r w:rsidRPr="0022371D">
        <w:rPr>
          <w:sz w:val="28"/>
          <w:szCs w:val="28"/>
        </w:rPr>
        <w:t>г</w:t>
      </w:r>
      <w:r w:rsidR="003D7427" w:rsidRPr="0022371D">
        <w:rPr>
          <w:sz w:val="28"/>
          <w:szCs w:val="28"/>
        </w:rPr>
        <w:t>ода</w:t>
      </w:r>
      <w:r w:rsidRPr="0022371D">
        <w:rPr>
          <w:sz w:val="28"/>
          <w:szCs w:val="28"/>
        </w:rPr>
        <w:t xml:space="preserve">                                                                                 №</w:t>
      </w:r>
      <w:r w:rsidR="003D7427" w:rsidRPr="0022371D">
        <w:rPr>
          <w:sz w:val="28"/>
          <w:szCs w:val="28"/>
        </w:rPr>
        <w:t xml:space="preserve"> 291</w:t>
      </w:r>
    </w:p>
    <w:p w:rsidR="00B524FA" w:rsidRPr="0022371D" w:rsidRDefault="00B524FA" w:rsidP="00B524FA">
      <w:pPr>
        <w:autoSpaceDE w:val="0"/>
        <w:autoSpaceDN w:val="0"/>
        <w:adjustRightInd w:val="0"/>
        <w:ind w:firstLine="709"/>
        <w:rPr>
          <w:sz w:val="28"/>
          <w:szCs w:val="28"/>
        </w:rPr>
      </w:pPr>
      <w:r w:rsidRPr="0022371D">
        <w:rPr>
          <w:sz w:val="28"/>
          <w:szCs w:val="28"/>
        </w:rPr>
        <w:t xml:space="preserve">          с</w:t>
      </w:r>
      <w:proofErr w:type="gramStart"/>
      <w:r w:rsidRPr="0022371D">
        <w:rPr>
          <w:sz w:val="28"/>
          <w:szCs w:val="28"/>
        </w:rPr>
        <w:t>.Т</w:t>
      </w:r>
      <w:proofErr w:type="gramEnd"/>
      <w:r w:rsidRPr="0022371D">
        <w:rPr>
          <w:sz w:val="28"/>
          <w:szCs w:val="28"/>
        </w:rPr>
        <w:t>росна</w:t>
      </w:r>
    </w:p>
    <w:p w:rsidR="00721DC2" w:rsidRPr="0022371D" w:rsidRDefault="006E2AF5" w:rsidP="006E2AF5">
      <w:pPr>
        <w:tabs>
          <w:tab w:val="left" w:pos="3366"/>
        </w:tabs>
        <w:autoSpaceDE w:val="0"/>
        <w:autoSpaceDN w:val="0"/>
        <w:adjustRightInd w:val="0"/>
        <w:ind w:firstLine="709"/>
        <w:rPr>
          <w:sz w:val="28"/>
          <w:szCs w:val="28"/>
        </w:rPr>
      </w:pPr>
      <w:r w:rsidRPr="0022371D">
        <w:rPr>
          <w:sz w:val="28"/>
          <w:szCs w:val="28"/>
        </w:rPr>
        <w:tab/>
      </w:r>
    </w:p>
    <w:p w:rsidR="006E2AF5" w:rsidRPr="0022371D" w:rsidRDefault="006E2AF5" w:rsidP="006E2AF5">
      <w:pPr>
        <w:tabs>
          <w:tab w:val="left" w:pos="3366"/>
        </w:tabs>
        <w:autoSpaceDE w:val="0"/>
        <w:autoSpaceDN w:val="0"/>
        <w:adjustRightInd w:val="0"/>
        <w:ind w:firstLine="709"/>
        <w:rPr>
          <w:sz w:val="28"/>
          <w:szCs w:val="28"/>
        </w:rPr>
      </w:pPr>
    </w:p>
    <w:p w:rsidR="006E2AF5" w:rsidRPr="0022371D" w:rsidRDefault="006E2AF5" w:rsidP="006E2AF5">
      <w:pPr>
        <w:tabs>
          <w:tab w:val="left" w:pos="3366"/>
        </w:tabs>
        <w:autoSpaceDE w:val="0"/>
        <w:autoSpaceDN w:val="0"/>
        <w:adjustRightInd w:val="0"/>
        <w:ind w:firstLine="709"/>
        <w:jc w:val="right"/>
        <w:rPr>
          <w:sz w:val="28"/>
          <w:szCs w:val="28"/>
        </w:rPr>
      </w:pPr>
      <w:r w:rsidRPr="0022371D">
        <w:rPr>
          <w:sz w:val="28"/>
          <w:szCs w:val="28"/>
        </w:rPr>
        <w:t>Принято на двадцать пятом заседании</w:t>
      </w:r>
    </w:p>
    <w:p w:rsidR="006E2AF5" w:rsidRPr="0022371D" w:rsidRDefault="006E2AF5" w:rsidP="006E2AF5">
      <w:pPr>
        <w:tabs>
          <w:tab w:val="left" w:pos="3366"/>
        </w:tabs>
        <w:autoSpaceDE w:val="0"/>
        <w:autoSpaceDN w:val="0"/>
        <w:adjustRightInd w:val="0"/>
        <w:ind w:firstLine="709"/>
        <w:jc w:val="right"/>
        <w:rPr>
          <w:sz w:val="28"/>
          <w:szCs w:val="28"/>
        </w:rPr>
      </w:pPr>
      <w:r w:rsidRPr="0022371D">
        <w:rPr>
          <w:sz w:val="28"/>
          <w:szCs w:val="28"/>
        </w:rPr>
        <w:t xml:space="preserve"> районного Совета народных депутатов </w:t>
      </w:r>
    </w:p>
    <w:p w:rsidR="006E2AF5" w:rsidRPr="0022371D" w:rsidRDefault="006E2AF5" w:rsidP="006E2AF5">
      <w:pPr>
        <w:tabs>
          <w:tab w:val="left" w:pos="3366"/>
        </w:tabs>
        <w:autoSpaceDE w:val="0"/>
        <w:autoSpaceDN w:val="0"/>
        <w:adjustRightInd w:val="0"/>
        <w:ind w:firstLine="709"/>
        <w:jc w:val="right"/>
        <w:rPr>
          <w:sz w:val="28"/>
          <w:szCs w:val="28"/>
        </w:rPr>
      </w:pPr>
      <w:r w:rsidRPr="0022371D">
        <w:rPr>
          <w:sz w:val="28"/>
          <w:szCs w:val="28"/>
        </w:rPr>
        <w:t>четвертого созыва</w:t>
      </w:r>
    </w:p>
    <w:p w:rsidR="00B524FA" w:rsidRPr="0022371D" w:rsidRDefault="00B524FA" w:rsidP="00B524FA">
      <w:pPr>
        <w:rPr>
          <w:sz w:val="28"/>
          <w:szCs w:val="28"/>
        </w:rPr>
      </w:pPr>
      <w:r w:rsidRPr="0022371D">
        <w:rPr>
          <w:sz w:val="28"/>
          <w:szCs w:val="28"/>
        </w:rPr>
        <w:t>О внесении изменений в Положение о порядке</w:t>
      </w:r>
    </w:p>
    <w:p w:rsidR="00B524FA" w:rsidRPr="0022371D" w:rsidRDefault="00B524FA" w:rsidP="00B524FA">
      <w:pPr>
        <w:rPr>
          <w:sz w:val="28"/>
          <w:szCs w:val="28"/>
        </w:rPr>
      </w:pPr>
      <w:r w:rsidRPr="0022371D">
        <w:rPr>
          <w:sz w:val="28"/>
          <w:szCs w:val="28"/>
        </w:rPr>
        <w:t xml:space="preserve"> назначения и выплаты пенсии за выслугу лет </w:t>
      </w:r>
    </w:p>
    <w:p w:rsidR="00B524FA" w:rsidRPr="0022371D" w:rsidRDefault="00B524FA" w:rsidP="00B524FA">
      <w:pPr>
        <w:rPr>
          <w:sz w:val="28"/>
          <w:szCs w:val="28"/>
        </w:rPr>
      </w:pPr>
      <w:r w:rsidRPr="0022371D">
        <w:rPr>
          <w:sz w:val="28"/>
          <w:szCs w:val="28"/>
        </w:rPr>
        <w:t xml:space="preserve">муниципальным служащим,  Главе Троснянского района, </w:t>
      </w:r>
    </w:p>
    <w:p w:rsidR="00B524FA" w:rsidRPr="0022371D" w:rsidRDefault="00B524FA" w:rsidP="00B524FA">
      <w:pPr>
        <w:rPr>
          <w:sz w:val="28"/>
          <w:szCs w:val="28"/>
        </w:rPr>
      </w:pPr>
      <w:proofErr w:type="gramStart"/>
      <w:r w:rsidRPr="0022371D">
        <w:rPr>
          <w:sz w:val="28"/>
          <w:szCs w:val="28"/>
        </w:rPr>
        <w:t>утвержденное</w:t>
      </w:r>
      <w:proofErr w:type="gramEnd"/>
      <w:r w:rsidRPr="0022371D">
        <w:rPr>
          <w:sz w:val="28"/>
          <w:szCs w:val="28"/>
        </w:rPr>
        <w:t xml:space="preserve"> постановлением Троснянского </w:t>
      </w:r>
    </w:p>
    <w:p w:rsidR="00B524FA" w:rsidRPr="0022371D" w:rsidRDefault="00B524FA" w:rsidP="00B524FA">
      <w:pPr>
        <w:rPr>
          <w:sz w:val="28"/>
          <w:szCs w:val="28"/>
        </w:rPr>
      </w:pPr>
      <w:r w:rsidRPr="0022371D">
        <w:rPr>
          <w:sz w:val="28"/>
          <w:szCs w:val="28"/>
        </w:rPr>
        <w:t>районного совета народных депутатов</w:t>
      </w:r>
    </w:p>
    <w:p w:rsidR="00B524FA" w:rsidRPr="0022371D" w:rsidRDefault="00B524FA" w:rsidP="00B524FA">
      <w:pPr>
        <w:rPr>
          <w:sz w:val="28"/>
          <w:szCs w:val="28"/>
        </w:rPr>
      </w:pPr>
      <w:r w:rsidRPr="0022371D">
        <w:rPr>
          <w:sz w:val="28"/>
          <w:szCs w:val="28"/>
        </w:rPr>
        <w:t xml:space="preserve"> № 243 от 28 декабря 2009 года</w:t>
      </w:r>
    </w:p>
    <w:p w:rsidR="00B524FA" w:rsidRPr="0022371D" w:rsidRDefault="00B524FA" w:rsidP="00B524FA">
      <w:pPr>
        <w:ind w:firstLine="709"/>
        <w:jc w:val="both"/>
        <w:rPr>
          <w:sz w:val="28"/>
          <w:szCs w:val="28"/>
        </w:rPr>
      </w:pPr>
    </w:p>
    <w:p w:rsidR="00B524FA" w:rsidRPr="0022371D" w:rsidRDefault="00B524FA" w:rsidP="00B524FA">
      <w:pPr>
        <w:ind w:firstLine="709"/>
        <w:jc w:val="both"/>
        <w:rPr>
          <w:sz w:val="28"/>
          <w:szCs w:val="28"/>
        </w:rPr>
      </w:pPr>
      <w:proofErr w:type="gramStart"/>
      <w:r w:rsidRPr="0022371D">
        <w:rPr>
          <w:sz w:val="28"/>
          <w:szCs w:val="28"/>
        </w:rPr>
        <w:t>В целях приведения действующих нормативных правовых актов в соответствие с действующим законодательством, руководствуясь Законом Орловской области «О государственной гражданской службе в Орловской области», Законом Орловской области «О муниципальной службе в Орловской области», внести в Положение о порядке назначения и выплаты пенсии за выслугу лет муниципальным служащим, Главе района, утвержденное постановлением Троснянского районного совета народных депутатов № 243 от 28 декабря 2009</w:t>
      </w:r>
      <w:proofErr w:type="gramEnd"/>
      <w:r w:rsidRPr="0022371D">
        <w:rPr>
          <w:sz w:val="28"/>
          <w:szCs w:val="28"/>
        </w:rPr>
        <w:t xml:space="preserve"> года следующие изменения:</w:t>
      </w:r>
    </w:p>
    <w:p w:rsidR="00B524FA" w:rsidRPr="0022371D" w:rsidRDefault="00B524FA" w:rsidP="00B524FA">
      <w:pPr>
        <w:ind w:firstLine="709"/>
        <w:jc w:val="both"/>
        <w:rPr>
          <w:sz w:val="28"/>
          <w:szCs w:val="28"/>
        </w:rPr>
      </w:pPr>
      <w:r w:rsidRPr="0022371D">
        <w:rPr>
          <w:sz w:val="28"/>
          <w:szCs w:val="28"/>
        </w:rPr>
        <w:t xml:space="preserve">1.  </w:t>
      </w:r>
      <w:r w:rsidR="00642B15" w:rsidRPr="0022371D">
        <w:rPr>
          <w:sz w:val="28"/>
          <w:szCs w:val="28"/>
        </w:rPr>
        <w:t>Р</w:t>
      </w:r>
      <w:r w:rsidRPr="0022371D">
        <w:rPr>
          <w:sz w:val="28"/>
          <w:szCs w:val="28"/>
        </w:rPr>
        <w:t>аздела 5 изложить в следующей редакции:</w:t>
      </w:r>
    </w:p>
    <w:p w:rsidR="00F13E54" w:rsidRPr="0022371D" w:rsidRDefault="00B524FA" w:rsidP="00F13E54">
      <w:pPr>
        <w:autoSpaceDE w:val="0"/>
        <w:autoSpaceDN w:val="0"/>
        <w:adjustRightInd w:val="0"/>
        <w:ind w:firstLine="540"/>
        <w:jc w:val="center"/>
        <w:rPr>
          <w:sz w:val="28"/>
          <w:szCs w:val="28"/>
        </w:rPr>
      </w:pPr>
      <w:r w:rsidRPr="0022371D">
        <w:rPr>
          <w:sz w:val="28"/>
          <w:szCs w:val="28"/>
        </w:rPr>
        <w:t>«</w:t>
      </w:r>
      <w:r w:rsidR="00F13E54" w:rsidRPr="0022371D">
        <w:rPr>
          <w:sz w:val="28"/>
          <w:szCs w:val="28"/>
        </w:rPr>
        <w:t>5.Порядок определения размера пенсии за выслугу лет</w:t>
      </w:r>
    </w:p>
    <w:p w:rsidR="00642B15" w:rsidRPr="0022371D" w:rsidRDefault="00F13E54" w:rsidP="00642B15">
      <w:pPr>
        <w:autoSpaceDE w:val="0"/>
        <w:autoSpaceDN w:val="0"/>
        <w:adjustRightInd w:val="0"/>
        <w:ind w:firstLine="540"/>
        <w:jc w:val="both"/>
        <w:rPr>
          <w:rFonts w:eastAsiaTheme="minorHAnsi"/>
          <w:sz w:val="28"/>
          <w:szCs w:val="28"/>
          <w:lang w:eastAsia="en-US"/>
        </w:rPr>
      </w:pPr>
      <w:proofErr w:type="gramStart"/>
      <w:r w:rsidRPr="0022371D">
        <w:rPr>
          <w:sz w:val="28"/>
          <w:szCs w:val="28"/>
        </w:rPr>
        <w:t>5.1.Муниципальным</w:t>
      </w:r>
      <w:r w:rsidR="00642B15" w:rsidRPr="0022371D">
        <w:rPr>
          <w:rFonts w:eastAsiaTheme="minorHAnsi"/>
          <w:sz w:val="28"/>
          <w:szCs w:val="28"/>
          <w:lang w:eastAsia="en-US"/>
        </w:rPr>
        <w:t xml:space="preserve"> служащим назначается пенсия за выслугу лет при наличии стажа </w:t>
      </w:r>
      <w:r w:rsidRPr="0022371D">
        <w:rPr>
          <w:rFonts w:eastAsiaTheme="minorHAnsi"/>
          <w:sz w:val="28"/>
          <w:szCs w:val="28"/>
          <w:lang w:eastAsia="en-US"/>
        </w:rPr>
        <w:t xml:space="preserve">муниципальной </w:t>
      </w:r>
      <w:r w:rsidR="00642B15" w:rsidRPr="0022371D">
        <w:rPr>
          <w:rFonts w:eastAsiaTheme="minorHAnsi"/>
          <w:sz w:val="28"/>
          <w:szCs w:val="28"/>
          <w:lang w:eastAsia="en-US"/>
        </w:rPr>
        <w:t xml:space="preserve">службы Российской Федерации не менее 15 лет в размере 45 процентов </w:t>
      </w:r>
      <w:r w:rsidRPr="0022371D">
        <w:rPr>
          <w:rFonts w:eastAsiaTheme="minorHAnsi"/>
          <w:sz w:val="28"/>
          <w:szCs w:val="28"/>
          <w:lang w:eastAsia="en-US"/>
        </w:rPr>
        <w:t>месячного денежного содержания муниципального</w:t>
      </w:r>
      <w:r w:rsidR="00642B15" w:rsidRPr="0022371D">
        <w:rPr>
          <w:rFonts w:eastAsiaTheme="minorHAnsi"/>
          <w:sz w:val="28"/>
          <w:szCs w:val="28"/>
          <w:lang w:eastAsia="en-US"/>
        </w:rPr>
        <w:t xml:space="preserve"> служащего за вычетом страховой части трудовой пенсии по старости либо за вычетом трудовой пенсии по инвалидности, установленных в соответствии с Федеральным </w:t>
      </w:r>
      <w:hyperlink r:id="rId5" w:history="1">
        <w:r w:rsidR="00642B15" w:rsidRPr="0022371D">
          <w:rPr>
            <w:rFonts w:eastAsiaTheme="minorHAnsi"/>
            <w:color w:val="0000FF"/>
            <w:sz w:val="28"/>
            <w:szCs w:val="28"/>
            <w:lang w:eastAsia="en-US"/>
          </w:rPr>
          <w:t>законом</w:t>
        </w:r>
      </w:hyperlink>
      <w:r w:rsidR="00642B15" w:rsidRPr="0022371D">
        <w:rPr>
          <w:rFonts w:eastAsiaTheme="minorHAnsi"/>
          <w:sz w:val="28"/>
          <w:szCs w:val="28"/>
          <w:lang w:eastAsia="en-US"/>
        </w:rPr>
        <w:t xml:space="preserve"> "О трудовых пенсиях в Российской Федерации", либо за вычетом пенсии за</w:t>
      </w:r>
      <w:proofErr w:type="gramEnd"/>
      <w:r w:rsidR="00642B15" w:rsidRPr="0022371D">
        <w:rPr>
          <w:rFonts w:eastAsiaTheme="minorHAnsi"/>
          <w:sz w:val="28"/>
          <w:szCs w:val="28"/>
          <w:lang w:eastAsia="en-US"/>
        </w:rPr>
        <w:t xml:space="preserve"> </w:t>
      </w:r>
      <w:proofErr w:type="gramStart"/>
      <w:r w:rsidR="00642B15" w:rsidRPr="0022371D">
        <w:rPr>
          <w:rFonts w:eastAsiaTheme="minorHAnsi"/>
          <w:sz w:val="28"/>
          <w:szCs w:val="28"/>
          <w:lang w:eastAsia="en-US"/>
        </w:rPr>
        <w:t xml:space="preserve">выслугу лет, назначенной в соответствии с </w:t>
      </w:r>
      <w:hyperlink r:id="rId6" w:history="1">
        <w:r w:rsidR="00642B15" w:rsidRPr="0022371D">
          <w:rPr>
            <w:rFonts w:eastAsiaTheme="minorHAnsi"/>
            <w:color w:val="0000FF"/>
            <w:sz w:val="28"/>
            <w:szCs w:val="28"/>
            <w:lang w:eastAsia="en-US"/>
          </w:rPr>
          <w:t>Законом</w:t>
        </w:r>
      </w:hyperlink>
      <w:r w:rsidR="00642B15" w:rsidRPr="0022371D">
        <w:rPr>
          <w:rFonts w:eastAsiaTheme="minorHAnsi"/>
          <w:sz w:val="28"/>
          <w:szCs w:val="28"/>
          <w:lang w:eastAsia="en-US"/>
        </w:rPr>
        <w:t xml:space="preserve"> Российской Федерации от 12 февраля 1993 года N </w:t>
      </w:r>
      <w:r w:rsidR="00642B15" w:rsidRPr="0022371D">
        <w:rPr>
          <w:rFonts w:eastAsiaTheme="minorHAnsi"/>
          <w:sz w:val="28"/>
          <w:szCs w:val="28"/>
          <w:lang w:eastAsia="en-US"/>
        </w:rPr>
        <w:lastRenderedPageBreak/>
        <w:t xml:space="preserve">4468-1 и страховой части трудовой пенсии по старости (за исключением фиксированного базового размера страховой части трудовой пенсии по старости), устанавливаемой на условиях и в порядке, которые предусмотрены Федеральным </w:t>
      </w:r>
      <w:hyperlink r:id="rId7" w:history="1">
        <w:r w:rsidR="00642B15" w:rsidRPr="0022371D">
          <w:rPr>
            <w:rFonts w:eastAsiaTheme="minorHAnsi"/>
            <w:color w:val="0000FF"/>
            <w:sz w:val="28"/>
            <w:szCs w:val="28"/>
            <w:lang w:eastAsia="en-US"/>
          </w:rPr>
          <w:t>законом</w:t>
        </w:r>
      </w:hyperlink>
      <w:r w:rsidR="00642B15" w:rsidRPr="0022371D">
        <w:rPr>
          <w:rFonts w:eastAsiaTheme="minorHAnsi"/>
          <w:sz w:val="28"/>
          <w:szCs w:val="28"/>
          <w:lang w:eastAsia="en-US"/>
        </w:rPr>
        <w:t xml:space="preserve"> "О трудовых пенсиях в Российской Федерации" для лиц, получающих пенсию за выслугу лет в соответствии с</w:t>
      </w:r>
      <w:proofErr w:type="gramEnd"/>
      <w:r w:rsidR="00642B15" w:rsidRPr="0022371D">
        <w:rPr>
          <w:rFonts w:eastAsiaTheme="minorHAnsi"/>
          <w:sz w:val="28"/>
          <w:szCs w:val="28"/>
          <w:lang w:eastAsia="en-US"/>
        </w:rPr>
        <w:t xml:space="preserve"> </w:t>
      </w:r>
      <w:hyperlink r:id="rId8" w:history="1">
        <w:r w:rsidR="00642B15" w:rsidRPr="0022371D">
          <w:rPr>
            <w:rFonts w:eastAsiaTheme="minorHAnsi"/>
            <w:color w:val="0000FF"/>
            <w:sz w:val="28"/>
            <w:szCs w:val="28"/>
            <w:lang w:eastAsia="en-US"/>
          </w:rPr>
          <w:t>Законом</w:t>
        </w:r>
      </w:hyperlink>
      <w:r w:rsidR="00642B15" w:rsidRPr="0022371D">
        <w:rPr>
          <w:rFonts w:eastAsiaTheme="minorHAnsi"/>
          <w:sz w:val="28"/>
          <w:szCs w:val="28"/>
          <w:lang w:eastAsia="en-US"/>
        </w:rPr>
        <w:t xml:space="preserve"> Российской Федерации от 12 февраля 1993 года N 4468-1. </w:t>
      </w:r>
      <w:proofErr w:type="gramStart"/>
      <w:r w:rsidR="00642B15" w:rsidRPr="0022371D">
        <w:rPr>
          <w:rFonts w:eastAsiaTheme="minorHAnsi"/>
          <w:sz w:val="28"/>
          <w:szCs w:val="28"/>
          <w:lang w:eastAsia="en-US"/>
        </w:rPr>
        <w:t xml:space="preserve">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либо общая сумма пенсии за выслугу лет, пенсии за выслугу лет, назначенной в соответствии с </w:t>
      </w:r>
      <w:hyperlink r:id="rId9" w:history="1">
        <w:r w:rsidR="00642B15" w:rsidRPr="0022371D">
          <w:rPr>
            <w:rFonts w:eastAsiaTheme="minorHAnsi"/>
            <w:color w:val="0000FF"/>
            <w:sz w:val="28"/>
            <w:szCs w:val="28"/>
            <w:lang w:eastAsia="en-US"/>
          </w:rPr>
          <w:t>Законом</w:t>
        </w:r>
      </w:hyperlink>
      <w:r w:rsidR="00642B15" w:rsidRPr="0022371D">
        <w:rPr>
          <w:rFonts w:eastAsiaTheme="minorHAnsi"/>
          <w:sz w:val="28"/>
          <w:szCs w:val="28"/>
          <w:lang w:eastAsia="en-US"/>
        </w:rPr>
        <w:t xml:space="preserve"> Российской Федерации от 12 февраля 1993 года N 4468-1 и страховой части трудовой пенсии по старости (за</w:t>
      </w:r>
      <w:proofErr w:type="gramEnd"/>
      <w:r w:rsidR="00642B15" w:rsidRPr="0022371D">
        <w:rPr>
          <w:rFonts w:eastAsiaTheme="minorHAnsi"/>
          <w:sz w:val="28"/>
          <w:szCs w:val="28"/>
          <w:lang w:eastAsia="en-US"/>
        </w:rPr>
        <w:t xml:space="preserve"> </w:t>
      </w:r>
      <w:proofErr w:type="gramStart"/>
      <w:r w:rsidR="00642B15" w:rsidRPr="0022371D">
        <w:rPr>
          <w:rFonts w:eastAsiaTheme="minorHAnsi"/>
          <w:sz w:val="28"/>
          <w:szCs w:val="28"/>
          <w:lang w:eastAsia="en-US"/>
        </w:rPr>
        <w:t xml:space="preserve">исключением фиксированного базового размера страховой части трудовой пенсии по старости), устанавливаемой на условиях и в порядке, которые предусмотрены Федеральным </w:t>
      </w:r>
      <w:hyperlink r:id="rId10" w:history="1">
        <w:r w:rsidR="00642B15" w:rsidRPr="0022371D">
          <w:rPr>
            <w:rFonts w:eastAsiaTheme="minorHAnsi"/>
            <w:color w:val="0000FF"/>
            <w:sz w:val="28"/>
            <w:szCs w:val="28"/>
            <w:lang w:eastAsia="en-US"/>
          </w:rPr>
          <w:t>законом</w:t>
        </w:r>
      </w:hyperlink>
      <w:r w:rsidR="00642B15" w:rsidRPr="0022371D">
        <w:rPr>
          <w:rFonts w:eastAsiaTheme="minorHAnsi"/>
          <w:sz w:val="28"/>
          <w:szCs w:val="28"/>
          <w:lang w:eastAsia="en-US"/>
        </w:rPr>
        <w:t xml:space="preserve"> "О трудовых пенсиях в Российской Федерации" для лиц, получающих пенсию за выслугу лет в соответствии с </w:t>
      </w:r>
      <w:hyperlink r:id="rId11" w:history="1">
        <w:r w:rsidR="00642B15" w:rsidRPr="0022371D">
          <w:rPr>
            <w:rFonts w:eastAsiaTheme="minorHAnsi"/>
            <w:color w:val="0000FF"/>
            <w:sz w:val="28"/>
            <w:szCs w:val="28"/>
            <w:lang w:eastAsia="en-US"/>
          </w:rPr>
          <w:t>Законом</w:t>
        </w:r>
      </w:hyperlink>
      <w:r w:rsidR="00642B15" w:rsidRPr="0022371D">
        <w:rPr>
          <w:rFonts w:eastAsiaTheme="minorHAnsi"/>
          <w:sz w:val="28"/>
          <w:szCs w:val="28"/>
          <w:lang w:eastAsia="en-US"/>
        </w:rPr>
        <w:t xml:space="preserve"> Российской Федерации от 12 февраля 1993 года N 4468-1, не может превышать 75 процентов месячного денежного содержания </w:t>
      </w:r>
      <w:r w:rsidRPr="0022371D">
        <w:rPr>
          <w:rFonts w:eastAsiaTheme="minorHAnsi"/>
          <w:sz w:val="28"/>
          <w:szCs w:val="28"/>
          <w:lang w:eastAsia="en-US"/>
        </w:rPr>
        <w:t>муниципального</w:t>
      </w:r>
      <w:r w:rsidR="00642B15" w:rsidRPr="0022371D">
        <w:rPr>
          <w:rFonts w:eastAsiaTheme="minorHAnsi"/>
          <w:sz w:val="28"/>
          <w:szCs w:val="28"/>
          <w:lang w:eastAsia="en-US"/>
        </w:rPr>
        <w:t xml:space="preserve"> служащего.</w:t>
      </w:r>
      <w:proofErr w:type="gramEnd"/>
    </w:p>
    <w:p w:rsidR="00642B15" w:rsidRPr="0022371D" w:rsidRDefault="00642B15" w:rsidP="00642B15">
      <w:pPr>
        <w:autoSpaceDE w:val="0"/>
        <w:autoSpaceDN w:val="0"/>
        <w:adjustRightInd w:val="0"/>
        <w:ind w:firstLine="540"/>
        <w:jc w:val="both"/>
        <w:rPr>
          <w:rFonts w:eastAsiaTheme="minorHAnsi"/>
          <w:sz w:val="28"/>
          <w:szCs w:val="28"/>
          <w:lang w:eastAsia="en-US"/>
        </w:rPr>
      </w:pPr>
      <w:r w:rsidRPr="0022371D">
        <w:rPr>
          <w:rFonts w:eastAsiaTheme="minorHAnsi"/>
          <w:sz w:val="28"/>
          <w:szCs w:val="28"/>
          <w:lang w:eastAsia="en-US"/>
        </w:rPr>
        <w:t>5.</w:t>
      </w:r>
      <w:r w:rsidR="00F13E54" w:rsidRPr="0022371D">
        <w:rPr>
          <w:rFonts w:eastAsiaTheme="minorHAnsi"/>
          <w:sz w:val="28"/>
          <w:szCs w:val="28"/>
          <w:lang w:eastAsia="en-US"/>
        </w:rPr>
        <w:t>2.</w:t>
      </w:r>
      <w:r w:rsidRPr="0022371D">
        <w:rPr>
          <w:rFonts w:eastAsiaTheme="minorHAnsi"/>
          <w:sz w:val="28"/>
          <w:szCs w:val="28"/>
          <w:lang w:eastAsia="en-US"/>
        </w:rPr>
        <w:t xml:space="preserve"> Размер пенсии за выслугу лет </w:t>
      </w:r>
      <w:r w:rsidR="00F13E54" w:rsidRPr="0022371D">
        <w:rPr>
          <w:rFonts w:eastAsiaTheme="minorHAnsi"/>
          <w:sz w:val="28"/>
          <w:szCs w:val="28"/>
          <w:lang w:eastAsia="en-US"/>
        </w:rPr>
        <w:t xml:space="preserve">муниципальным </w:t>
      </w:r>
      <w:r w:rsidRPr="0022371D">
        <w:rPr>
          <w:rFonts w:eastAsiaTheme="minorHAnsi"/>
          <w:sz w:val="28"/>
          <w:szCs w:val="28"/>
          <w:lang w:eastAsia="en-US"/>
        </w:rPr>
        <w:t xml:space="preserve">служащих исчисляется по выбору </w:t>
      </w:r>
      <w:r w:rsidR="00F13E54" w:rsidRPr="0022371D">
        <w:rPr>
          <w:rFonts w:eastAsiaTheme="minorHAnsi"/>
          <w:sz w:val="28"/>
          <w:szCs w:val="28"/>
          <w:lang w:eastAsia="en-US"/>
        </w:rPr>
        <w:t xml:space="preserve">муниципального </w:t>
      </w:r>
      <w:r w:rsidRPr="0022371D">
        <w:rPr>
          <w:rFonts w:eastAsiaTheme="minorHAnsi"/>
          <w:sz w:val="28"/>
          <w:szCs w:val="28"/>
          <w:lang w:eastAsia="en-US"/>
        </w:rPr>
        <w:t xml:space="preserve">служащего исходя из суммы месячного денежного содержания </w:t>
      </w:r>
      <w:r w:rsidR="00F13E54" w:rsidRPr="0022371D">
        <w:rPr>
          <w:rFonts w:eastAsiaTheme="minorHAnsi"/>
          <w:sz w:val="28"/>
          <w:szCs w:val="28"/>
          <w:lang w:eastAsia="en-US"/>
        </w:rPr>
        <w:t xml:space="preserve">муниципального </w:t>
      </w:r>
      <w:r w:rsidRPr="0022371D">
        <w:rPr>
          <w:rFonts w:eastAsiaTheme="minorHAnsi"/>
          <w:sz w:val="28"/>
          <w:szCs w:val="28"/>
          <w:lang w:eastAsia="en-US"/>
        </w:rPr>
        <w:t>служащего, установленного:</w:t>
      </w:r>
    </w:p>
    <w:p w:rsidR="00642B15" w:rsidRPr="0022371D" w:rsidRDefault="00642B15" w:rsidP="00642B15">
      <w:pPr>
        <w:autoSpaceDE w:val="0"/>
        <w:autoSpaceDN w:val="0"/>
        <w:adjustRightInd w:val="0"/>
        <w:ind w:firstLine="540"/>
        <w:jc w:val="both"/>
        <w:rPr>
          <w:rFonts w:eastAsiaTheme="minorHAnsi"/>
          <w:sz w:val="28"/>
          <w:szCs w:val="28"/>
          <w:lang w:eastAsia="en-US"/>
        </w:rPr>
      </w:pPr>
      <w:r w:rsidRPr="0022371D">
        <w:rPr>
          <w:rFonts w:eastAsiaTheme="minorHAnsi"/>
          <w:sz w:val="28"/>
          <w:szCs w:val="28"/>
          <w:lang w:eastAsia="en-US"/>
        </w:rPr>
        <w:t xml:space="preserve">на день прекращения им </w:t>
      </w:r>
      <w:r w:rsidR="00F13E54" w:rsidRPr="0022371D">
        <w:rPr>
          <w:rFonts w:eastAsiaTheme="minorHAnsi"/>
          <w:sz w:val="28"/>
          <w:szCs w:val="28"/>
          <w:lang w:eastAsia="en-US"/>
        </w:rPr>
        <w:t>муниципальной</w:t>
      </w:r>
      <w:r w:rsidRPr="0022371D">
        <w:rPr>
          <w:rFonts w:eastAsiaTheme="minorHAnsi"/>
          <w:sz w:val="28"/>
          <w:szCs w:val="28"/>
          <w:lang w:eastAsia="en-US"/>
        </w:rPr>
        <w:t xml:space="preserve"> службы;</w:t>
      </w:r>
    </w:p>
    <w:p w:rsidR="00642B15" w:rsidRPr="0022371D" w:rsidRDefault="00642B15" w:rsidP="00642B15">
      <w:pPr>
        <w:autoSpaceDE w:val="0"/>
        <w:autoSpaceDN w:val="0"/>
        <w:adjustRightInd w:val="0"/>
        <w:ind w:firstLine="540"/>
        <w:jc w:val="both"/>
        <w:rPr>
          <w:rFonts w:eastAsiaTheme="minorHAnsi"/>
          <w:sz w:val="28"/>
          <w:szCs w:val="28"/>
          <w:lang w:eastAsia="en-US"/>
        </w:rPr>
      </w:pPr>
      <w:r w:rsidRPr="0022371D">
        <w:rPr>
          <w:rFonts w:eastAsiaTheme="minorHAnsi"/>
          <w:sz w:val="28"/>
          <w:szCs w:val="28"/>
          <w:lang w:eastAsia="en-US"/>
        </w:rPr>
        <w:t xml:space="preserve">на день достижения им возраста, дающего право на трудовую пенсию по старости, либо на день, с которого ему назначена трудовая пенсия по инвалидности в соответствии с Федеральным </w:t>
      </w:r>
      <w:hyperlink r:id="rId12" w:history="1">
        <w:r w:rsidRPr="0022371D">
          <w:rPr>
            <w:rFonts w:eastAsiaTheme="minorHAnsi"/>
            <w:color w:val="0000FF"/>
            <w:sz w:val="28"/>
            <w:szCs w:val="28"/>
            <w:lang w:eastAsia="en-US"/>
          </w:rPr>
          <w:t>законом</w:t>
        </w:r>
      </w:hyperlink>
      <w:r w:rsidRPr="0022371D">
        <w:rPr>
          <w:rFonts w:eastAsiaTheme="minorHAnsi"/>
          <w:sz w:val="28"/>
          <w:szCs w:val="28"/>
          <w:lang w:eastAsia="en-US"/>
        </w:rPr>
        <w:t xml:space="preserve"> "О трудовых пенсиях в Российской Федерации";</w:t>
      </w:r>
    </w:p>
    <w:p w:rsidR="00642B15" w:rsidRPr="0022371D" w:rsidRDefault="00721DC2" w:rsidP="00642B15">
      <w:pPr>
        <w:autoSpaceDE w:val="0"/>
        <w:autoSpaceDN w:val="0"/>
        <w:adjustRightInd w:val="0"/>
        <w:ind w:firstLine="540"/>
        <w:jc w:val="both"/>
        <w:rPr>
          <w:rFonts w:eastAsiaTheme="minorHAnsi"/>
          <w:sz w:val="28"/>
          <w:szCs w:val="28"/>
          <w:lang w:eastAsia="en-US"/>
        </w:rPr>
      </w:pPr>
      <w:bookmarkStart w:id="0" w:name="Par5"/>
      <w:bookmarkEnd w:id="0"/>
      <w:r w:rsidRPr="0022371D">
        <w:rPr>
          <w:rFonts w:eastAsiaTheme="minorHAnsi"/>
          <w:sz w:val="28"/>
          <w:szCs w:val="28"/>
          <w:lang w:eastAsia="en-US"/>
        </w:rPr>
        <w:t>5.3.</w:t>
      </w:r>
      <w:r w:rsidR="00642B15" w:rsidRPr="0022371D">
        <w:rPr>
          <w:rFonts w:eastAsiaTheme="minorHAnsi"/>
          <w:sz w:val="28"/>
          <w:szCs w:val="28"/>
          <w:lang w:eastAsia="en-US"/>
        </w:rPr>
        <w:t xml:space="preserve"> При определении размера пенсии за выслугу лет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w:t>
      </w:r>
      <w:proofErr w:type="gramStart"/>
      <w:r w:rsidR="00642B15" w:rsidRPr="0022371D">
        <w:rPr>
          <w:rFonts w:eastAsiaTheme="minorHAnsi"/>
          <w:sz w:val="28"/>
          <w:szCs w:val="28"/>
          <w:lang w:eastAsia="en-US"/>
        </w:rPr>
        <w:t xml:space="preserve">размер доли страховой части трудовой пенсии по старости, исчисленной в соответствии с Федеральным </w:t>
      </w:r>
      <w:hyperlink r:id="rId13" w:history="1">
        <w:r w:rsidR="00642B15" w:rsidRPr="0022371D">
          <w:rPr>
            <w:rFonts w:eastAsiaTheme="minorHAnsi"/>
            <w:color w:val="0000FF"/>
            <w:sz w:val="28"/>
            <w:szCs w:val="28"/>
            <w:lang w:eastAsia="en-US"/>
          </w:rPr>
          <w:t>законом</w:t>
        </w:r>
      </w:hyperlink>
      <w:r w:rsidR="00642B15" w:rsidRPr="0022371D">
        <w:rPr>
          <w:rFonts w:eastAsiaTheme="minorHAnsi"/>
          <w:sz w:val="28"/>
          <w:szCs w:val="28"/>
          <w:lang w:eastAsia="en-US"/>
        </w:rPr>
        <w:t xml:space="preserve"> "О трудовых пенсиях в Российской Федерации" исходя из расчетного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w:t>
      </w:r>
      <w:proofErr w:type="gramEnd"/>
      <w:r w:rsidR="00642B15" w:rsidRPr="0022371D">
        <w:rPr>
          <w:rFonts w:eastAsiaTheme="minorHAnsi"/>
          <w:sz w:val="28"/>
          <w:szCs w:val="28"/>
          <w:lang w:eastAsia="en-US"/>
        </w:rPr>
        <w:t xml:space="preserve"> </w:t>
      </w:r>
      <w:proofErr w:type="gramStart"/>
      <w:r w:rsidR="00642B15" w:rsidRPr="0022371D">
        <w:rPr>
          <w:rFonts w:eastAsiaTheme="minorHAnsi"/>
          <w:sz w:val="28"/>
          <w:szCs w:val="28"/>
          <w:lang w:eastAsia="en-US"/>
        </w:rPr>
        <w:t xml:space="preserve">ее увеличения в связи с индексацией (дополнительным увеличением) и перерасчетом (корректировкой) в соответствии с </w:t>
      </w:r>
      <w:hyperlink r:id="rId14" w:history="1">
        <w:r w:rsidR="00642B15" w:rsidRPr="0022371D">
          <w:rPr>
            <w:rFonts w:eastAsiaTheme="minorHAnsi"/>
            <w:color w:val="0000FF"/>
            <w:sz w:val="28"/>
            <w:szCs w:val="28"/>
            <w:lang w:eastAsia="en-US"/>
          </w:rPr>
          <w:t>пунктом 6 статьи 17</w:t>
        </w:r>
      </w:hyperlink>
      <w:r w:rsidR="00642B15" w:rsidRPr="0022371D">
        <w:rPr>
          <w:rFonts w:eastAsiaTheme="minorHAnsi"/>
          <w:sz w:val="28"/>
          <w:szCs w:val="28"/>
          <w:lang w:eastAsia="en-US"/>
        </w:rPr>
        <w:t xml:space="preserve"> и со </w:t>
      </w:r>
      <w:hyperlink r:id="rId15" w:history="1">
        <w:r w:rsidR="00642B15" w:rsidRPr="0022371D">
          <w:rPr>
            <w:rFonts w:eastAsiaTheme="minorHAnsi"/>
            <w:color w:val="0000FF"/>
            <w:sz w:val="28"/>
            <w:szCs w:val="28"/>
            <w:lang w:eastAsia="en-US"/>
          </w:rPr>
          <w:t>статьей 17.1</w:t>
        </w:r>
      </w:hyperlink>
      <w:r w:rsidR="00642B15" w:rsidRPr="0022371D">
        <w:rPr>
          <w:rFonts w:eastAsiaTheme="minorHAnsi"/>
          <w:sz w:val="28"/>
          <w:szCs w:val="28"/>
          <w:lang w:eastAsia="en-US"/>
        </w:rPr>
        <w:t xml:space="preserve">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w:t>
      </w:r>
      <w:hyperlink r:id="rId16" w:history="1">
        <w:r w:rsidR="00642B15" w:rsidRPr="0022371D">
          <w:rPr>
            <w:rFonts w:eastAsiaTheme="minorHAnsi"/>
            <w:color w:val="0000FF"/>
            <w:sz w:val="28"/>
            <w:szCs w:val="28"/>
            <w:lang w:eastAsia="en-US"/>
          </w:rPr>
          <w:t>законом</w:t>
        </w:r>
      </w:hyperlink>
      <w:r w:rsidR="00642B15" w:rsidRPr="0022371D">
        <w:rPr>
          <w:rFonts w:eastAsiaTheme="minorHAnsi"/>
          <w:sz w:val="28"/>
          <w:szCs w:val="28"/>
          <w:lang w:eastAsia="en-US"/>
        </w:rPr>
        <w:t xml:space="preserve"> "О трудовых пенсиях в Российской Федерации".</w:t>
      </w:r>
      <w:proofErr w:type="gramEnd"/>
    </w:p>
    <w:p w:rsidR="00B524FA" w:rsidRPr="0022371D" w:rsidRDefault="00721DC2" w:rsidP="00B524FA">
      <w:pPr>
        <w:ind w:firstLine="709"/>
        <w:jc w:val="both"/>
        <w:rPr>
          <w:sz w:val="28"/>
          <w:szCs w:val="28"/>
        </w:rPr>
      </w:pPr>
      <w:r w:rsidRPr="0022371D">
        <w:rPr>
          <w:sz w:val="28"/>
          <w:szCs w:val="28"/>
        </w:rPr>
        <w:lastRenderedPageBreak/>
        <w:t>2</w:t>
      </w:r>
      <w:r w:rsidR="00B524FA" w:rsidRPr="0022371D">
        <w:rPr>
          <w:sz w:val="28"/>
          <w:szCs w:val="28"/>
        </w:rPr>
        <w:t>. Настоящее решение вступает в силу с момента обнародования.</w:t>
      </w:r>
    </w:p>
    <w:p w:rsidR="00B524FA" w:rsidRPr="0022371D" w:rsidRDefault="00721DC2" w:rsidP="00B524FA">
      <w:pPr>
        <w:ind w:firstLine="709"/>
        <w:jc w:val="both"/>
        <w:rPr>
          <w:sz w:val="28"/>
          <w:szCs w:val="28"/>
        </w:rPr>
      </w:pPr>
      <w:r w:rsidRPr="0022371D">
        <w:rPr>
          <w:sz w:val="28"/>
          <w:szCs w:val="28"/>
        </w:rPr>
        <w:t>3</w:t>
      </w:r>
      <w:r w:rsidR="00B524FA" w:rsidRPr="0022371D">
        <w:rPr>
          <w:sz w:val="28"/>
          <w:szCs w:val="28"/>
        </w:rPr>
        <w:t>.</w:t>
      </w:r>
      <w:proofErr w:type="gramStart"/>
      <w:r w:rsidR="00B524FA" w:rsidRPr="0022371D">
        <w:rPr>
          <w:sz w:val="28"/>
          <w:szCs w:val="28"/>
        </w:rPr>
        <w:t>Контроль за</w:t>
      </w:r>
      <w:proofErr w:type="gramEnd"/>
      <w:r w:rsidR="00B524FA" w:rsidRPr="0022371D">
        <w:rPr>
          <w:sz w:val="28"/>
          <w:szCs w:val="28"/>
        </w:rPr>
        <w:t xml:space="preserve"> исполнением настоящего решения возложить на комитет по социальным вопросам.</w:t>
      </w:r>
    </w:p>
    <w:p w:rsidR="00B524FA" w:rsidRPr="0022371D" w:rsidRDefault="00B524FA" w:rsidP="00B524FA">
      <w:pPr>
        <w:ind w:firstLine="709"/>
        <w:jc w:val="both"/>
        <w:rPr>
          <w:sz w:val="28"/>
          <w:szCs w:val="28"/>
        </w:rPr>
      </w:pPr>
    </w:p>
    <w:p w:rsidR="00B524FA" w:rsidRPr="0022371D" w:rsidRDefault="00B524FA" w:rsidP="00B524FA">
      <w:pPr>
        <w:ind w:firstLine="709"/>
        <w:jc w:val="both"/>
        <w:rPr>
          <w:sz w:val="28"/>
          <w:szCs w:val="28"/>
        </w:rPr>
      </w:pPr>
    </w:p>
    <w:p w:rsidR="00B524FA" w:rsidRPr="0022371D" w:rsidRDefault="00B524FA" w:rsidP="00B524FA">
      <w:pPr>
        <w:ind w:firstLine="709"/>
        <w:jc w:val="both"/>
        <w:rPr>
          <w:sz w:val="28"/>
          <w:szCs w:val="28"/>
        </w:rPr>
      </w:pPr>
    </w:p>
    <w:p w:rsidR="00B524FA" w:rsidRPr="0022371D" w:rsidRDefault="00B524FA" w:rsidP="00B524FA">
      <w:pPr>
        <w:jc w:val="both"/>
        <w:rPr>
          <w:sz w:val="28"/>
          <w:szCs w:val="28"/>
        </w:rPr>
      </w:pPr>
      <w:r w:rsidRPr="0022371D">
        <w:rPr>
          <w:sz w:val="28"/>
          <w:szCs w:val="28"/>
        </w:rPr>
        <w:t xml:space="preserve">Председатель районного Совета                                    Глава района </w:t>
      </w:r>
    </w:p>
    <w:p w:rsidR="00B524FA" w:rsidRPr="0022371D" w:rsidRDefault="00B524FA" w:rsidP="00B524FA">
      <w:pPr>
        <w:jc w:val="both"/>
        <w:rPr>
          <w:sz w:val="28"/>
          <w:szCs w:val="28"/>
        </w:rPr>
      </w:pPr>
      <w:r w:rsidRPr="0022371D">
        <w:rPr>
          <w:sz w:val="28"/>
          <w:szCs w:val="28"/>
        </w:rPr>
        <w:t xml:space="preserve">            народных депутатов</w:t>
      </w:r>
    </w:p>
    <w:p w:rsidR="00B524FA" w:rsidRPr="0022371D" w:rsidRDefault="00B524FA" w:rsidP="00B524FA">
      <w:pPr>
        <w:jc w:val="both"/>
        <w:rPr>
          <w:sz w:val="28"/>
          <w:szCs w:val="28"/>
        </w:rPr>
      </w:pPr>
    </w:p>
    <w:p w:rsidR="00B524FA" w:rsidRPr="0022371D" w:rsidRDefault="00B524FA" w:rsidP="00CE5AD2">
      <w:pPr>
        <w:autoSpaceDE w:val="0"/>
        <w:autoSpaceDN w:val="0"/>
        <w:adjustRightInd w:val="0"/>
        <w:jc w:val="center"/>
        <w:rPr>
          <w:sz w:val="28"/>
          <w:szCs w:val="28"/>
        </w:rPr>
      </w:pPr>
    </w:p>
    <w:p w:rsidR="00B524FA" w:rsidRPr="0022371D" w:rsidRDefault="00B524FA" w:rsidP="00B524FA">
      <w:pPr>
        <w:autoSpaceDE w:val="0"/>
        <w:autoSpaceDN w:val="0"/>
        <w:adjustRightInd w:val="0"/>
        <w:rPr>
          <w:sz w:val="28"/>
          <w:szCs w:val="28"/>
        </w:rPr>
      </w:pPr>
      <w:r w:rsidRPr="0022371D">
        <w:rPr>
          <w:sz w:val="28"/>
          <w:szCs w:val="28"/>
        </w:rPr>
        <w:t xml:space="preserve">В.И.Миронов                                                                      </w:t>
      </w:r>
      <w:proofErr w:type="spellStart"/>
      <w:r w:rsidRPr="0022371D">
        <w:rPr>
          <w:sz w:val="28"/>
          <w:szCs w:val="28"/>
        </w:rPr>
        <w:t>В.И.Миронов</w:t>
      </w:r>
      <w:proofErr w:type="spellEnd"/>
    </w:p>
    <w:p w:rsidR="00B524FA" w:rsidRPr="0022371D" w:rsidRDefault="00B524FA" w:rsidP="00CE5AD2">
      <w:pPr>
        <w:autoSpaceDE w:val="0"/>
        <w:autoSpaceDN w:val="0"/>
        <w:adjustRightInd w:val="0"/>
        <w:jc w:val="center"/>
        <w:rPr>
          <w:sz w:val="28"/>
          <w:szCs w:val="28"/>
        </w:rPr>
      </w:pPr>
    </w:p>
    <w:p w:rsidR="00B524FA" w:rsidRPr="0022371D" w:rsidRDefault="00B524FA" w:rsidP="00CE5AD2">
      <w:pPr>
        <w:autoSpaceDE w:val="0"/>
        <w:autoSpaceDN w:val="0"/>
        <w:adjustRightInd w:val="0"/>
        <w:jc w:val="center"/>
        <w:rPr>
          <w:sz w:val="28"/>
          <w:szCs w:val="28"/>
        </w:rPr>
      </w:pPr>
    </w:p>
    <w:p w:rsidR="00B524FA" w:rsidRPr="0022371D" w:rsidRDefault="00B524FA" w:rsidP="00CE5AD2">
      <w:pPr>
        <w:autoSpaceDE w:val="0"/>
        <w:autoSpaceDN w:val="0"/>
        <w:adjustRightInd w:val="0"/>
        <w:jc w:val="center"/>
        <w:rPr>
          <w:sz w:val="28"/>
          <w:szCs w:val="28"/>
        </w:rPr>
      </w:pPr>
    </w:p>
    <w:p w:rsidR="00B524FA" w:rsidRPr="0022371D" w:rsidRDefault="00B524FA" w:rsidP="00CE5AD2">
      <w:pPr>
        <w:autoSpaceDE w:val="0"/>
        <w:autoSpaceDN w:val="0"/>
        <w:adjustRightInd w:val="0"/>
        <w:jc w:val="center"/>
        <w:rPr>
          <w:sz w:val="28"/>
          <w:szCs w:val="28"/>
        </w:rPr>
      </w:pPr>
    </w:p>
    <w:p w:rsidR="00642B15" w:rsidRPr="0022371D" w:rsidRDefault="00642B15" w:rsidP="00CE5AD2">
      <w:pPr>
        <w:autoSpaceDE w:val="0"/>
        <w:autoSpaceDN w:val="0"/>
        <w:adjustRightInd w:val="0"/>
        <w:jc w:val="center"/>
        <w:rPr>
          <w:sz w:val="28"/>
          <w:szCs w:val="28"/>
        </w:rPr>
      </w:pPr>
    </w:p>
    <w:p w:rsidR="00642B15" w:rsidRPr="0022371D" w:rsidRDefault="00642B15" w:rsidP="00CE5AD2">
      <w:pPr>
        <w:autoSpaceDE w:val="0"/>
        <w:autoSpaceDN w:val="0"/>
        <w:adjustRightInd w:val="0"/>
        <w:jc w:val="center"/>
        <w:rPr>
          <w:sz w:val="28"/>
          <w:szCs w:val="28"/>
        </w:rPr>
      </w:pPr>
    </w:p>
    <w:p w:rsidR="00642B15" w:rsidRPr="0022371D" w:rsidRDefault="00642B15" w:rsidP="00CE5AD2">
      <w:pPr>
        <w:autoSpaceDE w:val="0"/>
        <w:autoSpaceDN w:val="0"/>
        <w:adjustRightInd w:val="0"/>
        <w:jc w:val="center"/>
        <w:rPr>
          <w:sz w:val="28"/>
          <w:szCs w:val="28"/>
        </w:rPr>
      </w:pPr>
    </w:p>
    <w:p w:rsidR="00642B15" w:rsidRPr="0022371D" w:rsidRDefault="00642B15" w:rsidP="00CE5AD2">
      <w:pPr>
        <w:autoSpaceDE w:val="0"/>
        <w:autoSpaceDN w:val="0"/>
        <w:adjustRightInd w:val="0"/>
        <w:jc w:val="center"/>
        <w:rPr>
          <w:sz w:val="28"/>
          <w:szCs w:val="28"/>
        </w:rPr>
      </w:pPr>
    </w:p>
    <w:p w:rsidR="00642B15" w:rsidRPr="0022371D" w:rsidRDefault="00642B15" w:rsidP="00CE5AD2">
      <w:pPr>
        <w:autoSpaceDE w:val="0"/>
        <w:autoSpaceDN w:val="0"/>
        <w:adjustRightInd w:val="0"/>
        <w:jc w:val="center"/>
        <w:rPr>
          <w:sz w:val="28"/>
          <w:szCs w:val="28"/>
        </w:rPr>
      </w:pPr>
    </w:p>
    <w:p w:rsidR="00642B15" w:rsidRPr="0022371D" w:rsidRDefault="00642B15" w:rsidP="00CE5AD2">
      <w:pPr>
        <w:autoSpaceDE w:val="0"/>
        <w:autoSpaceDN w:val="0"/>
        <w:adjustRightInd w:val="0"/>
        <w:jc w:val="center"/>
        <w:rPr>
          <w:sz w:val="28"/>
          <w:szCs w:val="28"/>
        </w:rPr>
      </w:pPr>
    </w:p>
    <w:p w:rsidR="00642B15" w:rsidRPr="0022371D" w:rsidRDefault="00642B15" w:rsidP="00CE5AD2">
      <w:pPr>
        <w:autoSpaceDE w:val="0"/>
        <w:autoSpaceDN w:val="0"/>
        <w:adjustRightInd w:val="0"/>
        <w:jc w:val="center"/>
        <w:rPr>
          <w:sz w:val="28"/>
          <w:szCs w:val="28"/>
        </w:rPr>
      </w:pPr>
    </w:p>
    <w:p w:rsidR="00642B15" w:rsidRPr="0022371D" w:rsidRDefault="00642B15" w:rsidP="00CE5AD2">
      <w:pPr>
        <w:autoSpaceDE w:val="0"/>
        <w:autoSpaceDN w:val="0"/>
        <w:adjustRightInd w:val="0"/>
        <w:jc w:val="center"/>
        <w:rPr>
          <w:sz w:val="28"/>
          <w:szCs w:val="28"/>
        </w:rPr>
      </w:pPr>
    </w:p>
    <w:sectPr w:rsidR="00642B15" w:rsidRPr="0022371D" w:rsidSect="00CE5AD2">
      <w:pgSz w:w="11909" w:h="16834"/>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proofState w:spelling="clean" w:grammar="clean"/>
  <w:defaultTabStop w:val="708"/>
  <w:characterSpacingControl w:val="doNotCompress"/>
  <w:compat/>
  <w:rsids>
    <w:rsidRoot w:val="00CE5AD2"/>
    <w:rsid w:val="0022371D"/>
    <w:rsid w:val="00284149"/>
    <w:rsid w:val="002B46F6"/>
    <w:rsid w:val="002E0367"/>
    <w:rsid w:val="002F476C"/>
    <w:rsid w:val="00373FCF"/>
    <w:rsid w:val="003D7427"/>
    <w:rsid w:val="004565AA"/>
    <w:rsid w:val="00642B15"/>
    <w:rsid w:val="006E2AF5"/>
    <w:rsid w:val="007154EF"/>
    <w:rsid w:val="00721DC2"/>
    <w:rsid w:val="007327E5"/>
    <w:rsid w:val="00781B15"/>
    <w:rsid w:val="008526FE"/>
    <w:rsid w:val="00A020C4"/>
    <w:rsid w:val="00B524FA"/>
    <w:rsid w:val="00CE5AD2"/>
    <w:rsid w:val="00F13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524FA"/>
    <w:rPr>
      <w:strike w:val="0"/>
      <w:dstrike w:val="0"/>
      <w:color w:val="0000FF"/>
      <w:u w:val="none"/>
      <w:effect w:val="none"/>
    </w:rPr>
  </w:style>
  <w:style w:type="paragraph" w:styleId="a4">
    <w:name w:val="Balloon Text"/>
    <w:basedOn w:val="a"/>
    <w:link w:val="a5"/>
    <w:uiPriority w:val="99"/>
    <w:semiHidden/>
    <w:unhideWhenUsed/>
    <w:rsid w:val="00B524FA"/>
    <w:rPr>
      <w:rFonts w:ascii="Tahoma" w:hAnsi="Tahoma" w:cs="Tahoma"/>
      <w:sz w:val="16"/>
      <w:szCs w:val="16"/>
    </w:rPr>
  </w:style>
  <w:style w:type="character" w:customStyle="1" w:styleId="a5">
    <w:name w:val="Текст выноски Знак"/>
    <w:basedOn w:val="a0"/>
    <w:link w:val="a4"/>
    <w:uiPriority w:val="99"/>
    <w:semiHidden/>
    <w:rsid w:val="00B524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490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A7D139F85D9EDF78232C0CAB5E19DEB5956F211355A308372B7FE253mE4DH" TargetMode="External"/><Relationship Id="rId13" Type="http://schemas.openxmlformats.org/officeDocument/2006/relationships/hyperlink" Target="consultantplus://offline/ref=FEA7D139F85D9EDF78232C0CAB5E19DEB594602B1754A308372B7FE253mE4D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EA7D139F85D9EDF78232C0CAB5E19DEB594602B1754A308372B7FE253mE4DH" TargetMode="External"/><Relationship Id="rId12" Type="http://schemas.openxmlformats.org/officeDocument/2006/relationships/hyperlink" Target="consultantplus://offline/ref=FEA7D139F85D9EDF78232C0CAB5E19DEB594602B1754A308372B7FE253mE4D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EA7D139F85D9EDF78232C0CAB5E19DEB594602B1754A308372B7FE253mE4DH" TargetMode="External"/><Relationship Id="rId1" Type="http://schemas.openxmlformats.org/officeDocument/2006/relationships/styles" Target="styles.xml"/><Relationship Id="rId6" Type="http://schemas.openxmlformats.org/officeDocument/2006/relationships/hyperlink" Target="consultantplus://offline/ref=FEA7D139F85D9EDF78232C0CAB5E19DEB5956F211355A308372B7FE253mE4DH" TargetMode="External"/><Relationship Id="rId11" Type="http://schemas.openxmlformats.org/officeDocument/2006/relationships/hyperlink" Target="consultantplus://offline/ref=FEA7D139F85D9EDF78232C0CAB5E19DEB5956F211355A308372B7FE253mE4DH" TargetMode="External"/><Relationship Id="rId5" Type="http://schemas.openxmlformats.org/officeDocument/2006/relationships/hyperlink" Target="consultantplus://offline/ref=FEA7D139F85D9EDF78232C0CAB5E19DEB594602B1754A308372B7FE253mE4DH" TargetMode="External"/><Relationship Id="rId15" Type="http://schemas.openxmlformats.org/officeDocument/2006/relationships/hyperlink" Target="consultantplus://offline/ref=FEA7D139F85D9EDF78232C0CAB5E19DEB594602B1754A308372B7FE253ED88DC1CCD95140Dm44CH" TargetMode="External"/><Relationship Id="rId10" Type="http://schemas.openxmlformats.org/officeDocument/2006/relationships/hyperlink" Target="consultantplus://offline/ref=FEA7D139F85D9EDF78232C0CAB5E19DEB594602B1754A308372B7FE253mE4DH" TargetMode="External"/><Relationship Id="rId4" Type="http://schemas.openxmlformats.org/officeDocument/2006/relationships/image" Target="media/image1.jpeg"/><Relationship Id="rId9" Type="http://schemas.openxmlformats.org/officeDocument/2006/relationships/hyperlink" Target="consultantplus://offline/ref=FEA7D139F85D9EDF78232C0CAB5E19DEB5956F211355A308372B7FE253mE4DH" TargetMode="External"/><Relationship Id="rId14" Type="http://schemas.openxmlformats.org/officeDocument/2006/relationships/hyperlink" Target="consultantplus://offline/ref=FEA7D139F85D9EDF78232C0CAB5E19DEB594602B1754A308372B7FE253ED88DC1CCD95120F4EED3EmC4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9</cp:revision>
  <cp:lastPrinted>2014-05-12T07:50:00Z</cp:lastPrinted>
  <dcterms:created xsi:type="dcterms:W3CDTF">2014-05-12T06:30:00Z</dcterms:created>
  <dcterms:modified xsi:type="dcterms:W3CDTF">2014-06-05T10:42:00Z</dcterms:modified>
</cp:coreProperties>
</file>