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autofit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60"/>
        <w:gridCol w:w="4500"/>
      </w:tblGrid>
      <w:tr>
        <w:tc>
          <w:tcPr>
            <w:tcW w:type="dxa" w:w="486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450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4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 положению 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red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highlight w:val="red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Тарифные разряды, межразрядные тарифные коэффициенты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и тарифные ставки по разрядам тарифной сетки рабочих,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единые для всех образовательных учреждений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Тарифная ставка  обслуживающего персонала образовательного учреждения определяется по следующей формуле: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Ооп = Б х Коп, где: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Ооп – тарифная ставка обслуживающего персонала;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 – тарифный коэффициент к должностным окладам по должностям работников из числа обсуживающего персонала образовательного учреждения, значения которых приведены в </w:t>
      </w:r>
      <w:hyperlink r:id="rId2">
        <w:r>
          <w:rPr>
            <w:rFonts w:ascii="Times New Roman" w:eastAsia="Times New Roman" w:hAnsi="Times New Roman" w:cs="Times New Roman"/>
            <w:sz w:val="28"/>
          </w:rPr>
          <w:t xml:space="preserve">таблице 1.</w:t>
        </w:r>
      </w:hyperlink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</w:t>
      </w:r>
    </w:p>
    <w:tbl>
      <w:tblPr>
        <w:tblLayout w:type="fixed"/>
        <w:tblInd w:w="40" w:type="dxa"/>
        <w:tblW w:w="9360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Height w:val="166" w:hRule="atLeast"/>
        <w:tc>
          <w:tcPr>
            <w:tcW w:type="dxa" w:w="93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Разряд оплаты труда</w:t>
            </w:r>
          </w:p>
        </w:tc>
      </w:tr>
      <w:tr>
        <w:trHeight w:val="466" w:hRule="atLeast"/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4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5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6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7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8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9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10</w:t>
            </w:r>
          </w:p>
        </w:tc>
      </w:tr>
      <w:tr>
        <w:trHeight w:val="131" w:hRule="atLeast"/>
        <w:tc>
          <w:tcPr>
            <w:tcW w:type="dxa" w:w="93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Тарифный коэффициент</w:t>
            </w:r>
          </w:p>
        </w:tc>
      </w:tr>
      <w:tr>
        <w:trHeight w:val="461" w:hRule="atLeast"/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1,0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1,07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1,14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1,21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1,28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1,35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1,42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1,6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1, 7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1,75</w:t>
            </w:r>
          </w:p>
        </w:tc>
      </w:tr>
      <w:tr>
        <w:trHeight w:val="59" w:hRule="atLeast"/>
        <w:tc>
          <w:tcPr>
            <w:tcW w:type="dxa" w:w="93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Тарифные ставки</w:t>
            </w:r>
          </w:p>
        </w:tc>
      </w:tr>
      <w:tr>
        <w:trHeight w:val="437" w:hRule="atLeast"/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2300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2461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2622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2783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2944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3105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3266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3680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3910</w:t>
            </w:r>
          </w:p>
        </w:tc>
        <w:tc>
          <w:tcPr>
            <w:tcW w:type="dxa" w:w="93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4025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Профессии обслуживающего персонала образовательного учреждения тарифицируются в соответствии с Единым тарифно-квалификационным справочником работ и профессий рабочих, утвержденным постановлением Правительства Российской Федерации.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main?base=RLAW127;n=15563;fld=134;dst=100329" TargetMode="External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161</Words>
  <Characters>918</Characters>
  <CharactersWithSpaces>1077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kiv</dc:creator>
</cp:coreProperties>
</file>