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autofit"/>
        <w:tblInd w:w="108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4860"/>
        <w:gridCol w:w="4500"/>
      </w:tblGrid>
      <w:tr>
        <w:tc>
          <w:tcPr>
            <w:tcW w:type="dxa" w:w="4860"/>
            <w:shd w:val="nil"/>
            <w:vAlign w:val="top"/>
            <w:textDirection w:val="lrTb"/>
            <w:gridSpan w:val="1"/>
          </w:tcPr>
          <w:p>
            <w:pPr>
              <w:outlineLvl w:val="0"/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4500"/>
            <w:shd w:val="nil"/>
            <w:vAlign w:val="top"/>
            <w:textDirection w:val="lrTb"/>
            <w:gridSpan w:val="1"/>
          </w:tcPr>
          <w:p>
            <w:pPr>
              <w:outlineLvl w:val="0"/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Приложение 5</w:t>
            </w:r>
          </w:p>
          <w:p>
            <w:pPr>
              <w:outlineLvl w:val="0"/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 положению </w:t>
            </w:r>
          </w:p>
          <w:p>
            <w:pPr>
              <w:outlineLvl w:val="0"/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>
      <w:pPr>
        <w:jc w:val="center"/>
        <w:textAlignment w:val="auto"/>
        <w:ind w:hanging="2520" w:left="6480" w:right="0" w:start="648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высококвалифицированных рабочих, занятых на важных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ответственных, особо важных и особо ответственных работах, оплата которых производится исходя из 9 – 10 разрядов тарифной сетки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Водители автобусов, микроавтобусов или специальных легковых автомобилей, имеющие 1 класс и занятые перевозкой обучающихся (детей, воспитанников), участников спортивных мероприятий, участников профессионально-художественных коллективов.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Повар, выполняющий обязанности заведующего производством (шеф-повара), при отсутствии в штате учреждения такой должности.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Рабочий, выполняющий станочные работы по обработке металла и других материалов резанием на металлообрабатывающих станках (токарь, фрезеровщик, шлифовщик и др.), работы по холодной штамповке металла и других материалов, работы по изготовлению и ремонту, наладке инструмента, технологической оснастки, контрольно-измерительных приборов, принимающий непосредственное участие в учебном процессе.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Бригадир (на правах управляющего) учебного хозяйства.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Закройщик, занятый в учебно-производственных мастерских (ателье) образовательных учреждений, принимающий непосредственное участие в учебном процессе.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Слесарь по контрольно-измерительным приборам и автоматике.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Слесарь-ремонтник.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Слесарь-сантехник.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Слесарь-электрик по ремонту и обслуживанию электрообору-дования.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Слесарь-электрик по ремонту и обслуживанию систем вентиляции </w:t>
      </w:r>
      <w:r>
        <w:rPr>
          <w:rFonts w:ascii="Times New Roman" w:eastAsia="Times New Roman" w:hAnsi="Times New Roman" w:cs="Times New Roman"/>
          <w:sz w:val="28"/>
        </w:rPr>
        <w:br w:type="textWrapping" w:clear="none"/>
      </w:r>
      <w:r>
        <w:rPr>
          <w:rFonts w:ascii="Times New Roman" w:eastAsia="Times New Roman" w:hAnsi="Times New Roman" w:cs="Times New Roman"/>
          <w:sz w:val="28"/>
        </w:rPr>
        <w:t xml:space="preserve">и кондиционирования.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Слесарь-электромонтажник.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 Столяр.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 Электромеханик по ремонту медицинского оборудования.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Электромонтер по ремонту аппаратуры, релейной защиты и автоматики.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15. Электромонтер связи.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Ремонтировщик плоскостных спортивных сооружений, спортивного оружия.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17.  Электрогазосварщик.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18. Электромеханик по ремонту и обслуживанию счетно-вычислительных машин.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19. Реставратор клавишных инструментов.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20. Реставратор смычковых и щипковых инструментов.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Примечания: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К высококвалифицированным рабочим относятся рабочие, имеющие 6 разряд согласно Единому тарифно-квалификационному справочнику (ЕТКС) и выполняющие работы, предусмотренные этим разрядом, или высшей сложности.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Другим рабочим, не предусмотренным настоящим Перечнем, оплата труда может устанавливаться как высококвалифицированным рабочим при условии выполнения ими качественно и в полном объеме работ по трем и более профессиям (специальностям), если по одной из них они имеют разряд не ниже 6.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Оплата труда высококвалифицированных рабочих, в соответствии с настоящим Перечнем, устанавливается руководителем организации с учетом мнения выборного профсоюзного или иного представительного органа работников образовательного учреждения строго в индивидуальном порядке с учетом квалификации, объема и качества выполняемых ими работ в пределах средств, направляемых на оплату труда. Указанная оплата может носить как постоянный, так и временный характер.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Присвоение тарифных разрядов высококвалифицированным рабочим, не предусмотренным данным Перечнем в конкретной отрасли, может производиться по профессиям, установленным для других отраслей, при условии выполнения работниками соответствующих видов работ.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0"/>
        <w:jc w:val="center"/>
        <w:textAlignment w:val="auto"/>
        <w:ind w:left="4536" w:right="0" w:start="4536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0"/>
        <w:jc w:val="center"/>
        <w:textAlignment w:val="auto"/>
        <w:ind w:left="4536" w:right="0" w:start="4536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0"/>
        <w:jc w:val="center"/>
        <w:textAlignment w:val="auto"/>
        <w:ind w:left="4536" w:right="0" w:start="4536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0"/>
        <w:jc w:val="center"/>
        <w:textAlignment w:val="auto"/>
        <w:ind w:left="4536" w:right="0" w:start="4536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0"/>
        <w:jc w:val="center"/>
        <w:textAlignment w:val="auto"/>
        <w:ind w:left="4536" w:right="0" w:start="4536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0"/>
        <w:jc w:val="center"/>
        <w:textAlignment w:val="auto"/>
        <w:ind w:left="4536" w:right="0" w:start="4536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0"/>
        <w:jc w:val="center"/>
        <w:textAlignment w:val="auto"/>
        <w:ind w:left="4536" w:right="0" w:start="4536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0"/>
        <w:jc w:val="center"/>
        <w:textAlignment w:val="auto"/>
        <w:ind w:left="4536" w:right="0" w:start="4536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0"/>
        <w:jc w:val="center"/>
        <w:textAlignment w:val="auto"/>
        <w:ind w:left="4536" w:right="0" w:start="4536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0"/>
        <w:jc w:val="center"/>
        <w:textAlignment w:val="auto"/>
        <w:ind w:left="4536" w:right="0" w:start="4536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0"/>
        <w:jc w:val="center"/>
        <w:textAlignment w:val="auto"/>
        <w:ind w:left="4536" w:right="0" w:start="4536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0"/>
        <w:jc w:val="center"/>
        <w:textAlignment w:val="auto"/>
        <w:ind w:left="4536" w:right="0" w:start="4536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0"/>
        <w:jc w:val="center"/>
        <w:textAlignment w:val="auto"/>
        <w:ind w:left="4536" w:right="0" w:start="4536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0"/>
        <w:jc w:val="center"/>
        <w:textAlignment w:val="auto"/>
        <w:ind w:left="4536" w:right="0" w:start="4536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0"/>
        <w:jc w:val="center"/>
        <w:textAlignment w:val="auto"/>
        <w:ind w:left="4536" w:right="0" w:start="4536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0"/>
        <w:jc w:val="center"/>
        <w:textAlignment w:val="auto"/>
        <w:ind w:left="4536" w:right="0" w:start="4536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0"/>
        <w:jc w:val="center"/>
        <w:textAlignment w:val="auto"/>
        <w:ind w:left="4536" w:right="0" w:start="4536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0"/>
        <w:jc w:val="center"/>
        <w:textAlignment w:val="auto"/>
        <w:ind w:left="4536" w:right="0" w:start="4536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  <w:titlePg/>
      <w:headerReference w:type="default" r:id="rId3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textAlignment w:val="auto"/>
      <w:ind w:left="0" w:right="0" w:start="0" w:end="0"/>
      <w:adjustRightInd w:val="true"/>
      <w:spacing w:after="0" w:line="240"/>
      <w:bidi w:val="false"/>
      <w:framePr w:hAnchor="margin" w:xAlign="center" w:vAnchor="text" w:y="0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  <w:fldSimple w:instr="PAGE">
      <w:r>
        <w:rPr>
          <w:rFonts w:ascii="Times New Roman" w:eastAsia="Times New Roman" w:hAnsi="Times New Roman" w:cs="Times New Roman"/>
          <w:sz w:val="24"/>
        </w:rPr>
        <w:t xml:space="preserve">2</w:t>
      </w:r>
    </w:fldSimple>
  </w:p>
  <w:p>
    <w:pPr>
      <w:jc w:val="left"/>
      <w:textAlignment w:val="auto"/>
      <w:ind w:left="0" w:right="0" w:start="0" w:end="0"/>
      <w:adjustRightInd w:val="true"/>
      <w:spacing w:after="0" w:line="240"/>
      <w:bidi w:val="false"/>
      <w:framePr w:hAnchor="margin" w:xAlign="center" w:vAnchor="text" w:y="0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</w:p>
  <w:p>
    <w:pPr>
      <w:jc w:val="center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470</Words>
  <Characters>2685</Characters>
  <CharactersWithSpaces>3149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kiv</dc:creator>
</cp:coreProperties>
</file>