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7020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            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4680" w:right="0" w:start="468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АДМИНИСТРАЦИЯ ТРОСНЯНСКОГО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0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40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 2 ноября  2011 г.                                                                                                    № 307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с.Тросна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Об утверждении дислокации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объектов розничной продажи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алкогольной продукции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на территории Троснянского района</w:t>
      </w:r>
      <w:r>
        <w:rPr>
          <w:rFonts w:ascii="Times New Roman" w:eastAsia="Times New Roman" w:hAnsi="Times New Roman" w:cs="Times New Roman"/>
          <w:sz w:val="26"/>
        </w:rPr>
        <w:t xml:space="preserve">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6"/>
        </w:rPr>
        <w:t xml:space="preserve">        </w:t>
      </w:r>
      <w:r>
        <w:rPr>
          <w:rFonts w:ascii="Times New Roman" w:eastAsia="Times New Roman" w:hAnsi="Times New Roman" w:cs="Times New Roman"/>
          <w:sz w:val="24"/>
          <w:color w:val="ff0000"/>
        </w:rPr>
        <w:t xml:space="preserve">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 Во исполнение Закона Орловской области от 26 декабря 2005 года № 564-ОЗ «О государственном регулировании производства и оборота этилового спирта, алкогольной и спиртосодержащей продукции на территории Орловской области постановляю: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дислокацию объектов розничной продажи алкогольной продукции по состоянию на 01.11.2011 г. (Приложение).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Отделу экономики администрации Троснянского района ежеквартально по итогам истекшего периода в срок до 10 числа следующего месяца вносить изменения и дополнения в Дислокацию объектов розничной продажи алкогольной продукции, утвержденную данным Постановлением и направлять Службе по тарифам Орловской области (Жукова Е.Н.) ежегодно до 20 декабря. </w:t>
      </w:r>
    </w:p>
    <w:p>
      <w:pPr>
        <w:jc w:val="left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Данное постановление вступает в силу с момента обнародования.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 за выполнением настоящего постановления возложить на заместителя главы администрации района Борисову Л.С.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администрации                                                              А.И.Насонов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Готовил: отдел экономики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Согласовано:</w:t>
      </w: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tabs>
          <w:tab w:val="right" w:pos="935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Л.С. Борисова ______________</w:t>
      </w:r>
      <w:r>
        <w:rPr>
          <w:rFonts w:ascii="Times New Roman" w:eastAsia="Times New Roman" w:hAnsi="Times New Roman" w:cs="Times New Roman"/>
          <w:sz w:val="24"/>
        </w:rPr>
        <w:tab/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Е.Л. Пискарева 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Исп. Ермакова Л.А.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  <w:sectPr>
          <w:cols w:num="1" w:space="708" w:equalWidth="true"/>
          <w:footnotePr>
            <w:pos w:val="pageBottom"/>
          </w:footnotePr>
          <w:lnNumType w:distance="0"/>
          <w:pgSz w:w="11906" w:h="16838"/>
          <w:pgMar w:left="720" w:right="851" w:top="1077" w:bottom="1134" w:gutter="0" w:header="709" w:footer="709"/>
        </w:sect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3792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13792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 </w:t>
      </w:r>
    </w:p>
    <w:p>
      <w:pPr>
        <w:jc w:val="righ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постановлению администрации </w:t>
      </w:r>
    </w:p>
    <w:p>
      <w:pPr>
        <w:jc w:val="righ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Троснянского района</w:t>
      </w:r>
    </w:p>
    <w:p>
      <w:pPr>
        <w:jc w:val="righ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 ноября 2011 г. № 307</w:t>
      </w:r>
    </w:p>
    <w:p>
      <w:pPr>
        <w:jc w:val="left"/>
        <w:textAlignment w:val="auto"/>
        <w:ind w:left="0" w:right="0" w:start="0" w:end="0"/>
        <w:adjustRightInd w:val="true"/>
        <w:spacing w:after="24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ДИСЛОКАЦИЯ</w:t>
      </w:r>
    </w:p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ТЕРРИТОРИАЛЬНО ОБОСОБЛЕННЫХ ОБЪЕКТОВ ТОРГОВЛИ,</w:t>
      </w:r>
    </w:p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РАСПОЛОЖЕННЫХ НА ТЕРРИТОРИИ ТРОСНЯНСКОГО РАЙОНА, </w:t>
      </w:r>
    </w:p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РЕАЛИЗУЮЩИХ АЛКОГОЛЬНУЮ ПРОДУКЦИЮ КРЕПОСТЬЮ БОЛЕЕ 15% </w:t>
      </w:r>
    </w:p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(ПО СОСТОЯНИЮ НА 01.11.2011 г.)</w:t>
      </w:r>
    </w:p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0" w:type="dxa"/>
        <w:tblW w:w="1534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648"/>
        <w:gridCol w:w="2160"/>
        <w:gridCol w:w="1579"/>
        <w:gridCol w:w="1856"/>
        <w:gridCol w:w="1965"/>
        <w:gridCol w:w="1440"/>
        <w:gridCol w:w="2160"/>
        <w:gridCol w:w="1080"/>
        <w:gridCol w:w="1080"/>
        <w:gridCol w:w="1372"/>
      </w:tblGrid>
      <w:tr>
        <w:trHeight w:val="4666" w:hRule="atLeast"/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п/п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Организационно-правовая форма,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наименование, место нахождения организации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Принадлежность объекта к стационарной торговой сети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Места массового скопления и (или) места нахождения источников повышенной опасности на прилегающей территории, на которой расположен объект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Рекомендуемое ограничение времени розничной продажи алкогольной продукции с содержанием этилового спирта более 15% объема готовой продукции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Рекомендуемый ассортимент алкогольной продукции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ФИО руководителя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Число работающих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Общая площадь (кв.м.)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Торговая площадь (кв.м.)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</w:t>
            </w:r>
          </w:p>
        </w:tc>
      </w:tr>
      <w:tr>
        <w:trHeight w:val="289" w:hRule="atLeast"/>
        <w:tc>
          <w:tcPr>
            <w:tcW w:type="dxa" w:w="15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0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Продовольственные магазины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Торговый центр «Тросна», с. Тросна, ул. Московская д.11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127,3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56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 «Продукты» ООО «Тросна», с. Тросна, ул. Советская д.16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автовокзал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130,1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60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 «Гурман» ООО «Астра», с. Тросна, ул. Московская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Коджакова Ф.С.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87,8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30,5</w:t>
            </w:r>
          </w:p>
        </w:tc>
      </w:tr>
      <w:tr>
        <w:trHeight w:val="410" w:hRule="atLeast"/>
        <w:tc>
          <w:tcPr>
            <w:tcW w:type="dxa" w:w="15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0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Магазины со смешенной торговлей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ООО «Тросна», д. Гранкино 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145,4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52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 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с. Ломовец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192,8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62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д. Каменец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143,4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49,5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с. Гнилец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91,3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61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с. Воронец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121,9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74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д. Красавка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Дом культуры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106,2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61,2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д. Нижнее Муханово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132,2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63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д. Березовка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41,7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21,9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д. Новые Турьи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78,9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43,2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д. Турейка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64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23,5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п. Колычевский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16,5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15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ООО «Тросна», с. Тросна, ул. Строителей д.3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24,4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16,5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«Леро»,    д. Сомово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 В.И.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246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200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 «Южный»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п. Красноармейский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дом культуры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75,8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68,9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 д.Чермошное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93,4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65,5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«Вектор», п.Рождественский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Исмаилов И.А.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90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50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«Вектор»,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с.Рождественское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Исмаилов И.А.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53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30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«Вектор»,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д. Ладарево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Исмаилов И.А.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 Муравль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58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37,7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«У дороги»,       с. Тросна ул. Лебедева д.18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75,2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28,8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 Никольское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124,5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56,5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25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«Астра»,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 Никольское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МОУ «Никольская СОШ»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Коджакова Ф.С.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45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26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 Нижнее Муханово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44,6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27,5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27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Магазин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«Римма»,ООО Вектор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 Жерновец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Исмаилов И.А.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34,6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30</w:t>
            </w:r>
          </w:p>
        </w:tc>
      </w:tr>
      <w:tr>
        <w:trHeight w:val="387" w:hRule="atLeast"/>
        <w:tc>
          <w:tcPr>
            <w:tcW w:type="dxa" w:w="153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0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Общественное питание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28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Закусочная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«У Максима»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«Леро»,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с.Тросна, ул.Московская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Ярмарка выходного дня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 В.И.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85,8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67,9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29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Столовая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«Тещины блины»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с.Тросна, ул.Мосина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Холченков Ф.Н.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618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117,6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30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Закусочная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«Пельменная»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«Тросна»,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с.Тросна, ул.Московская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 (на реконструкции)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автовокзал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31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Кафе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«Весна»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ООО «Вектор»,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с.Жерновец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Исмаилов И.А.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194,8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75</w:t>
            </w:r>
          </w:p>
        </w:tc>
      </w:tr>
      <w:tr>
        <w:tc>
          <w:tcPr>
            <w:tcW w:type="dxa" w:w="64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32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Кафе « Престиж»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«ООО Престиж»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с.Жерновец</w:t>
            </w:r>
          </w:p>
        </w:tc>
        <w:tc>
          <w:tcPr>
            <w:tcW w:type="dxa" w:w="15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стационарный</w:t>
            </w:r>
          </w:p>
        </w:tc>
        <w:tc>
          <w:tcPr>
            <w:tcW w:type="dxa" w:w="185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</w:t>
            </w:r>
          </w:p>
        </w:tc>
        <w:tc>
          <w:tcPr>
            <w:tcW w:type="dxa" w:w="196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 8-00 до 23-00</w:t>
            </w:r>
          </w:p>
        </w:tc>
        <w:tc>
          <w:tcPr>
            <w:tcW w:type="dxa" w:w="14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Алкогольная продукция, в том числе водочная продукция</w:t>
            </w:r>
          </w:p>
        </w:tc>
        <w:tc>
          <w:tcPr>
            <w:tcW w:type="dxa" w:w="21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Исмаилова У.М.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10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89,3</w:t>
            </w:r>
          </w:p>
        </w:tc>
        <w:tc>
          <w:tcPr>
            <w:tcW w:type="dxa" w:w="13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6"/>
                <w:color w:val="000000"/>
              </w:rPr>
              <w:t xml:space="preserve">49,3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  <w:sectPr>
          <w:cols w:num="1" w:space="708" w:equalWidth="true"/>
          <w:footnotePr>
            <w:pos w:val="pageBottom"/>
          </w:footnotePr>
          <w:lnNumType w:distance="0"/>
          <w:pgSz w:w="16838" w:h="11906" w:orient="landscape"/>
          <w:pgMar w:left="1134" w:right="1077" w:top="720" w:bottom="851" w:gutter="0" w:header="709" w:footer="709"/>
        </w:sect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  <w:bookmarkStart w:id="1" w:name="0"/>
      <w:bookmarkEnd w:id="1"/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899" w:bottom="539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2</TotalTime>
  <Pages>12</Pages>
  <Words>1141</Words>
  <Characters>6507</Characters>
  <CharactersWithSpaces>7633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</cp:coreProperties>
</file>