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837" w:rsidRDefault="00A91837" w:rsidP="00A91837">
      <w:pPr>
        <w:autoSpaceDE w:val="0"/>
        <w:ind w:left="-284"/>
        <w:jc w:val="right"/>
      </w:pPr>
      <w:r>
        <w:t xml:space="preserve">                                                                                       Приложение к Постановлению</w:t>
      </w:r>
    </w:p>
    <w:p w:rsidR="00A91837" w:rsidRDefault="00A91837" w:rsidP="00A91837">
      <w:pPr>
        <w:autoSpaceDE w:val="0"/>
        <w:ind w:left="-284"/>
        <w:jc w:val="right"/>
      </w:pPr>
      <w:r>
        <w:t>администрации Троснянского  района</w:t>
      </w:r>
    </w:p>
    <w:p w:rsidR="00A91837" w:rsidRDefault="00A91837" w:rsidP="00A91837">
      <w:pPr>
        <w:autoSpaceDE w:val="0"/>
        <w:ind w:left="-284"/>
        <w:jc w:val="right"/>
      </w:pPr>
      <w:r>
        <w:t xml:space="preserve"> от «27»ноября 2015 г.  № 323</w:t>
      </w:r>
    </w:p>
    <w:p w:rsidR="00A91837" w:rsidRDefault="00A91837" w:rsidP="00A91837">
      <w:pPr>
        <w:ind w:left="-284"/>
        <w:jc w:val="both"/>
        <w:rPr>
          <w:sz w:val="28"/>
          <w:szCs w:val="28"/>
        </w:rPr>
      </w:pPr>
    </w:p>
    <w:p w:rsidR="00A91837" w:rsidRDefault="00A91837" w:rsidP="00A91837">
      <w:pPr>
        <w:pStyle w:val="ConsPlusDocList"/>
        <w:widowControl/>
        <w:ind w:left="-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Положение о порядке деятельности комиссии по землепользованию и застройке Троснянского района</w:t>
      </w:r>
    </w:p>
    <w:p w:rsidR="00A91837" w:rsidRDefault="00A91837" w:rsidP="00A91837">
      <w:pPr>
        <w:ind w:left="-284"/>
        <w:rPr>
          <w:lang w:eastAsia="hi-IN" w:bidi="hi-IN"/>
        </w:rPr>
      </w:pPr>
    </w:p>
    <w:p w:rsidR="00A91837" w:rsidRDefault="00A91837" w:rsidP="00A91837">
      <w:pPr>
        <w:widowControl w:val="0"/>
        <w:autoSpaceDE w:val="0"/>
        <w:autoSpaceDN w:val="0"/>
        <w:adjustRightInd w:val="0"/>
        <w:ind w:left="-284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540"/>
        <w:jc w:val="both"/>
        <w:rPr>
          <w:rFonts w:cs="Calibri"/>
        </w:rPr>
      </w:pP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Положение </w:t>
      </w:r>
      <w:r>
        <w:rPr>
          <w:bCs/>
          <w:sz w:val="28"/>
          <w:szCs w:val="28"/>
        </w:rPr>
        <w:t xml:space="preserve">о порядке деятельности комиссии </w:t>
      </w:r>
      <w:r>
        <w:rPr>
          <w:bCs/>
          <w:sz w:val="28"/>
          <w:szCs w:val="28"/>
        </w:rPr>
        <w:br/>
        <w:t>по землепользованию и застройке Троснянского района</w:t>
      </w:r>
      <w:r>
        <w:rPr>
          <w:sz w:val="28"/>
          <w:szCs w:val="28"/>
        </w:rPr>
        <w:t xml:space="preserve"> (далее –</w:t>
      </w:r>
      <w:r>
        <w:t xml:space="preserve"> </w:t>
      </w:r>
      <w:r>
        <w:rPr>
          <w:sz w:val="28"/>
          <w:szCs w:val="28"/>
        </w:rPr>
        <w:t xml:space="preserve">Положение) устанавливает функции и права </w:t>
      </w:r>
      <w:r>
        <w:rPr>
          <w:bCs/>
          <w:sz w:val="28"/>
          <w:szCs w:val="28"/>
        </w:rPr>
        <w:t>комиссии  по землепользованию и застройке Троснянского района (далее – Комиссия),</w:t>
      </w:r>
      <w:r>
        <w:rPr>
          <w:sz w:val="28"/>
          <w:szCs w:val="28"/>
        </w:rPr>
        <w:t xml:space="preserve"> требования к порядку деятельности Комиссии по подготовке: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 рекомендаций о предоставлении разрешений на условно разрешенный вид использования земельного участка или объекта капитального строительства, необходимых для осуществления малоэтажного жилищного строительства и (или) индивидуального жилищного строительства; рекомендаций о предоставлении разрешений на отклонение от предельных параметров разрешенного строительства, реконструкции объектов капитального строительства, необходимых для осуществления малоэтажного жилищного строительства и (или) индивидуального жилищного строительства; </w:t>
      </w:r>
      <w:proofErr w:type="gramEnd"/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заключений о результатах публичных слушаний; 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 проектов решений о необходимости проведения публичных слушаний о предоставлении разрешений на условно разрешенный вид использования земельного участка или объекта капитального строительства, о необходимости</w:t>
      </w:r>
      <w:r>
        <w:rPr>
          <w:rFonts w:cs="Calibri"/>
        </w:rPr>
        <w:t xml:space="preserve"> </w:t>
      </w:r>
      <w:r>
        <w:rPr>
          <w:sz w:val="28"/>
          <w:szCs w:val="28"/>
        </w:rPr>
        <w:t xml:space="preserve">проведения публичных слушаний о предоставлении разрешений на отклонение от предельных параметров разрешенного строительства, необходимых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осуществления малоэтажного жилищного строительства и (или) индивидуального жилищного строительства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Комиссия является постоянно действующим коллегиальным органом </w:t>
      </w:r>
      <w:r>
        <w:rPr>
          <w:bCs/>
          <w:sz w:val="28"/>
          <w:szCs w:val="28"/>
        </w:rPr>
        <w:t>Троснянского района</w:t>
      </w:r>
      <w:r>
        <w:rPr>
          <w:sz w:val="28"/>
          <w:szCs w:val="28"/>
        </w:rPr>
        <w:t xml:space="preserve"> и создается в соответствии положениями статей 39, 40 Градостроительного кодекса Российской Федерации для обеспечения выполнения задач градостроительного зонирования и устойчивого развития территорий на основе территориального планирования и градостроительного зонирования.</w:t>
      </w:r>
    </w:p>
    <w:p w:rsidR="00A91837" w:rsidRDefault="00A91837" w:rsidP="00A91837">
      <w:pPr>
        <w:widowControl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Комиссия в своей деятельности руководствуется Конституцией Российской Федерации, федеральными конституционными законами, федеральными законами, иными нормативными правовыми актами Российской Федерации, нормативными правовыми актами Орловской области, нормативно правовыми актами администрации Троснянского района, а также настоящим Положением.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rFonts w:cs="Calibri"/>
        </w:rPr>
      </w:pP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center"/>
        <w:outlineLvl w:val="1"/>
        <w:rPr>
          <w:b/>
          <w:sz w:val="28"/>
          <w:szCs w:val="28"/>
        </w:rPr>
      </w:pPr>
      <w:bookmarkStart w:id="0" w:name="Par60"/>
      <w:bookmarkEnd w:id="0"/>
      <w:r>
        <w:rPr>
          <w:b/>
          <w:sz w:val="28"/>
          <w:szCs w:val="28"/>
        </w:rPr>
        <w:t>2. Функции Комиссии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основным функциям Комиссии относятся:</w:t>
      </w:r>
    </w:p>
    <w:p w:rsidR="00A91837" w:rsidRDefault="00A91837" w:rsidP="00A9183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-284"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обеспечение предоставления разрешения на условно разрешенный вид использования земельного участка или объекта капитального строительства, необходимого для осуществления малоэтажного жилищного строительства и (или) индивидуального жилищного строительства; </w:t>
      </w:r>
    </w:p>
    <w:p w:rsidR="00A91837" w:rsidRDefault="00A91837" w:rsidP="00A9183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-28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предоставления разрешения на отклонение от предельных параметров разрешенного строительства, реконструкции объектов капитального строительства, необходимого для осуществления малоэтажного жилищного строительства и (или) индивидуального жилищного строительства;</w:t>
      </w:r>
    </w:p>
    <w:p w:rsidR="00A91837" w:rsidRDefault="00A91837" w:rsidP="00A9183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-28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заключений о результатах публичных слушаний;</w:t>
      </w:r>
    </w:p>
    <w:p w:rsidR="00A91837" w:rsidRDefault="00A91837" w:rsidP="00A9183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-28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вопроса о необходимости</w:t>
      </w:r>
      <w:r>
        <w:rPr>
          <w:rFonts w:cs="Calibri"/>
        </w:rPr>
        <w:t xml:space="preserve"> </w:t>
      </w:r>
      <w:r>
        <w:rPr>
          <w:sz w:val="28"/>
          <w:szCs w:val="28"/>
        </w:rPr>
        <w:t>проведения публичных слушаний о предоставлении разрешения на условно разрешенный вид использования земельного участка или объекта капитального строительства, необходимого для осуществления малоэтажного жилищного строительства и (или) индивидуального жилищного строительства;</w:t>
      </w:r>
    </w:p>
    <w:p w:rsidR="00A91837" w:rsidRDefault="00A91837" w:rsidP="00A9183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-28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вопроса о необходимости</w:t>
      </w:r>
      <w:r>
        <w:rPr>
          <w:rFonts w:cs="Calibri"/>
        </w:rPr>
        <w:t xml:space="preserve"> </w:t>
      </w:r>
      <w:r>
        <w:rPr>
          <w:sz w:val="28"/>
          <w:szCs w:val="28"/>
        </w:rPr>
        <w:t>проведения публичных слушаний о предоставлении разрешений на отклонение от предельных параметров разрешенного строительства, необходимого для осуществления малоэтажного жилищного строительства и (или) индивидуального жилищного строительства.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по распоряжению Главы Троснянского район проведение публичных слушаний: по внесению изменений в Правила землепользования и застройки сельских поселений; по предоставлению разрешений на условно разрешенный вид использования земельного участка или объекта капитального строительства, необходимых для осуществления малоэтажного жилищного строительства и (или) индивидуального жилищного строительства; </w:t>
      </w:r>
      <w:proofErr w:type="gramStart"/>
      <w:r>
        <w:rPr>
          <w:sz w:val="28"/>
          <w:szCs w:val="28"/>
        </w:rPr>
        <w:t xml:space="preserve">по предоставлении разрешений на отклонение от предельных параметров разрешенного строительства, реконструкции объектов капитального строительства, необходимых для осуществления малоэтажного жилищного строительства и (или) индивидуального жилищного строительства. </w:t>
      </w:r>
      <w:proofErr w:type="gramEnd"/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3. Права Комиссии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center"/>
        <w:outlineLvl w:val="0"/>
        <w:rPr>
          <w:sz w:val="28"/>
          <w:szCs w:val="28"/>
        </w:rPr>
      </w:pP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Комиссия в целях выполнения своих функций имеет право:</w:t>
      </w:r>
    </w:p>
    <w:p w:rsidR="00A91837" w:rsidRDefault="00A91837" w:rsidP="00A9183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-28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запрашивать и получать необходимые для работы сведения и материалы;</w:t>
      </w:r>
    </w:p>
    <w:p w:rsidR="00A91837" w:rsidRDefault="00A91837" w:rsidP="00A9183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-28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вносить предложения и рекомендации в пределах своей компетенции по проектам решений </w:t>
      </w:r>
      <w:r>
        <w:rPr>
          <w:sz w:val="28"/>
        </w:rPr>
        <w:t>органов местного самоуправления Троснянского района</w:t>
      </w:r>
      <w:r>
        <w:rPr>
          <w:sz w:val="28"/>
          <w:szCs w:val="28"/>
        </w:rPr>
        <w:t xml:space="preserve"> в сфере градостроительной деятельности;</w:t>
      </w:r>
    </w:p>
    <w:p w:rsidR="00A91837" w:rsidRDefault="00A91837" w:rsidP="00A9183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-284" w:firstLine="709"/>
        <w:contextualSpacing/>
        <w:jc w:val="both"/>
        <w:rPr>
          <w:sz w:val="28"/>
        </w:rPr>
      </w:pPr>
      <w:r>
        <w:rPr>
          <w:sz w:val="28"/>
        </w:rPr>
        <w:t>вносить предложения о внесении изменений в нормативные правовые акты с целью их совершенствования;</w:t>
      </w:r>
    </w:p>
    <w:p w:rsidR="00A91837" w:rsidRDefault="00A91837" w:rsidP="00A9183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-284" w:firstLine="709"/>
        <w:contextualSpacing/>
        <w:jc w:val="both"/>
        <w:rPr>
          <w:sz w:val="28"/>
          <w:szCs w:val="28"/>
        </w:rPr>
      </w:pPr>
      <w:r>
        <w:rPr>
          <w:sz w:val="28"/>
        </w:rPr>
        <w:t xml:space="preserve">приглашать на заседание </w:t>
      </w:r>
      <w:r>
        <w:rPr>
          <w:sz w:val="28"/>
          <w:szCs w:val="28"/>
        </w:rPr>
        <w:t>Комиссии</w:t>
      </w:r>
      <w:r>
        <w:rPr>
          <w:sz w:val="28"/>
        </w:rPr>
        <w:t xml:space="preserve"> представителей организаций, предприятий, учреждений независимо от организационно-правовых форм и иных форм  собственности (далее – организации), органов государственной власти Орловской области, органов местного самоуправления Троснянского района, заинтересованных лиц и ответственных разработчиков проектов по </w:t>
      </w:r>
      <w:r>
        <w:rPr>
          <w:sz w:val="28"/>
        </w:rPr>
        <w:lastRenderedPageBreak/>
        <w:t>согласованию с ними;</w:t>
      </w:r>
    </w:p>
    <w:p w:rsidR="00A91837" w:rsidRDefault="00A91837" w:rsidP="00A9183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-28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иные права, предусмотренные действующим законодательством.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Состав Комиссии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center"/>
        <w:rPr>
          <w:b/>
          <w:sz w:val="28"/>
          <w:szCs w:val="28"/>
        </w:rPr>
      </w:pPr>
    </w:p>
    <w:p w:rsidR="00A91837" w:rsidRDefault="00A91837" w:rsidP="00A91837">
      <w:pPr>
        <w:widowControl w:val="0"/>
        <w:ind w:left="-284" w:firstLine="709"/>
        <w:jc w:val="both"/>
        <w:rPr>
          <w:sz w:val="28"/>
        </w:rPr>
      </w:pPr>
      <w:r>
        <w:rPr>
          <w:sz w:val="28"/>
        </w:rPr>
        <w:t>4.1.</w:t>
      </w:r>
      <w:r>
        <w:rPr>
          <w:sz w:val="28"/>
        </w:rPr>
        <w:tab/>
        <w:t xml:space="preserve">Комиссия формируется из представителей структурных подразделений администрации Троснянского района, администраций сельских поселений, а также представителей иных </w:t>
      </w:r>
      <w:proofErr w:type="spellStart"/>
      <w:r>
        <w:rPr>
          <w:sz w:val="28"/>
        </w:rPr>
        <w:t>орагнизаций</w:t>
      </w:r>
      <w:proofErr w:type="spellEnd"/>
      <w:r>
        <w:rPr>
          <w:sz w:val="28"/>
        </w:rPr>
        <w:t>.</w:t>
      </w:r>
    </w:p>
    <w:p w:rsidR="00A91837" w:rsidRDefault="00A91837" w:rsidP="00A91837">
      <w:pPr>
        <w:widowControl w:val="0"/>
        <w:ind w:left="-284" w:firstLine="709"/>
        <w:jc w:val="both"/>
        <w:rPr>
          <w:sz w:val="28"/>
        </w:rPr>
      </w:pPr>
      <w:r>
        <w:rPr>
          <w:sz w:val="28"/>
        </w:rPr>
        <w:t xml:space="preserve"> 4.2. В состав </w:t>
      </w:r>
      <w:r>
        <w:rPr>
          <w:sz w:val="28"/>
          <w:szCs w:val="28"/>
        </w:rPr>
        <w:t>Комиссии</w:t>
      </w:r>
      <w:r>
        <w:rPr>
          <w:sz w:val="28"/>
        </w:rPr>
        <w:t xml:space="preserve"> входят председатель </w:t>
      </w:r>
      <w:r>
        <w:rPr>
          <w:sz w:val="28"/>
          <w:szCs w:val="28"/>
        </w:rPr>
        <w:t>Комиссии</w:t>
      </w:r>
      <w:r>
        <w:rPr>
          <w:sz w:val="28"/>
        </w:rPr>
        <w:t xml:space="preserve">, заместитель председателя </w:t>
      </w:r>
      <w:r>
        <w:rPr>
          <w:sz w:val="28"/>
          <w:szCs w:val="28"/>
        </w:rPr>
        <w:t>Комиссии</w:t>
      </w:r>
      <w:r>
        <w:rPr>
          <w:sz w:val="28"/>
        </w:rPr>
        <w:t xml:space="preserve">, ответственный секретарь Комиссии и члены </w:t>
      </w:r>
      <w:r>
        <w:rPr>
          <w:sz w:val="28"/>
          <w:szCs w:val="28"/>
        </w:rPr>
        <w:t>Комиссии</w:t>
      </w:r>
      <w:r>
        <w:rPr>
          <w:sz w:val="28"/>
        </w:rPr>
        <w:t>.</w:t>
      </w:r>
    </w:p>
    <w:p w:rsidR="00A91837" w:rsidRDefault="00A91837" w:rsidP="00A91837">
      <w:pPr>
        <w:pStyle w:val="a3"/>
        <w:ind w:left="-284"/>
        <w:jc w:val="both"/>
        <w:rPr>
          <w:rFonts w:eastAsia="Arial"/>
          <w:color w:val="000000"/>
          <w:szCs w:val="28"/>
        </w:rPr>
      </w:pPr>
      <w:r>
        <w:rPr>
          <w:rFonts w:eastAsia="Arial"/>
          <w:color w:val="000000"/>
          <w:sz w:val="26"/>
          <w:szCs w:val="26"/>
        </w:rPr>
        <w:t xml:space="preserve">           </w:t>
      </w:r>
      <w:r>
        <w:rPr>
          <w:rFonts w:eastAsia="Arial"/>
          <w:color w:val="000000"/>
          <w:szCs w:val="28"/>
        </w:rPr>
        <w:t xml:space="preserve">4.3. Председателем Комиссии является </w:t>
      </w:r>
      <w:r>
        <w:rPr>
          <w:szCs w:val="28"/>
        </w:rPr>
        <w:t>заместитель главы администрации Троснянского района.</w:t>
      </w:r>
    </w:p>
    <w:p w:rsidR="00A91837" w:rsidRDefault="00A91837" w:rsidP="00A91837">
      <w:pPr>
        <w:widowControl w:val="0"/>
        <w:ind w:left="-284" w:firstLine="709"/>
        <w:jc w:val="both"/>
        <w:rPr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 xml:space="preserve">4.4. </w:t>
      </w:r>
      <w:r>
        <w:rPr>
          <w:sz w:val="28"/>
          <w:szCs w:val="28"/>
        </w:rPr>
        <w:t>В отсутствие председателя комиссии его обязанности исполняет заместитель председателя Комиссии,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которым является заместитель начальника отдела архитектуры, строительства и ЖКХ администрации Троснянского района.</w:t>
      </w:r>
    </w:p>
    <w:p w:rsidR="00A91837" w:rsidRDefault="00A91837" w:rsidP="00A91837">
      <w:pPr>
        <w:widowControl w:val="0"/>
        <w:tabs>
          <w:tab w:val="left" w:pos="1005"/>
        </w:tabs>
        <w:autoSpaceDE w:val="0"/>
        <w:autoSpaceDN w:val="0"/>
        <w:adjustRightInd w:val="0"/>
        <w:ind w:left="-284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4.5. Секретарем Комиссии является главный специалист-архитектор отдела архитектуры, строительства и ЖКХ администрации Троснянского района.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outlineLvl w:val="0"/>
        <w:rPr>
          <w:sz w:val="28"/>
        </w:rPr>
      </w:pPr>
      <w:r>
        <w:rPr>
          <w:sz w:val="28"/>
        </w:rPr>
        <w:t>4.6. Персональный состав Комиссии утверждается распоряжением администрации Троснянского района.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outlineLvl w:val="0"/>
        <w:rPr>
          <w:sz w:val="28"/>
          <w:szCs w:val="28"/>
        </w:rPr>
      </w:pP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5. Порядок деятельности Комиссии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/>
        <w:outlineLvl w:val="0"/>
        <w:rPr>
          <w:sz w:val="28"/>
          <w:szCs w:val="28"/>
        </w:rPr>
      </w:pPr>
    </w:p>
    <w:p w:rsidR="00A91837" w:rsidRDefault="00A91837" w:rsidP="00A91837">
      <w:pPr>
        <w:widowControl w:val="0"/>
        <w:ind w:left="-284" w:firstLine="709"/>
        <w:jc w:val="both"/>
        <w:rPr>
          <w:sz w:val="28"/>
        </w:rPr>
      </w:pPr>
      <w:r>
        <w:rPr>
          <w:sz w:val="28"/>
        </w:rPr>
        <w:t>5.1. Комиссия взаимодействует с органами исполнительной государственной власти специальной компетенции Орловской области, органами местного самоуправления Троснянского района и организациями.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Председатель Комиссии: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осуществляет общее руководство деятельностью Комиссии, определяет перечень, сроки и порядок рассмотрения вопросов на заседаниях Комиссии;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распределяет обязанности между заместителем председателя Комиссии и членами Комиссии;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подписывает протоколы заседаний Комиссии, выписки из протоколов;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определяет место, время и дату проведения заседания Комиссии.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Заместитель председателя Комиссии выполняет обязанности председателя Комиссии в период временного отсутствия председателя Комиссии или по его поручению.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Ответственный секретарь Комиссии: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осуществляет организационно-техническое обеспечение деятельности Комиссии;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информирует членов Комиссии о месте, времени и дате проведения заседания Комиссии не позднее, чем за три календарных дня до дня проведения заседания Комиссии;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осуществляет подготовку запросов, проектов решений, других материалов и документов, касающихся выполнения функций Комиссии;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осуществляет подготовку и формирование материалов к заседаниям Комиссии и формирует вопросы, вынесенные на рассмотрение Комиссии;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ведет протокол заседания Комиссии; 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не позднее пяти календарных дней со дня проведения заседания Комиссии оформляет протокол заседания Комиссии и направляет выписки из протокола, копии протокола, а также другие документы и информацию;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выполняет поручения председателя Комиссии и заместителя председателя Комиссии;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осуществляет делопроизводство Комиссии;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организует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решений Комиссии.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отсутствия ответственного секретаря Комиссии его обязанности исполняет один из членов Комиссии, назначенный председателем Комиссии.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Члены Комиссии: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участвуют в обсуждении рассматриваемых вопросов на заседаниях Комиссии и голосовании;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высказывают замечания, предложения и дополнения по вопросам, вынесенным на рассмотрение заседания Комиссии, в письменной или устной форме;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при невозможности присутствия на заседании Комиссии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три календарных дня до дня его проведения извещают ответственного секретаря Комиссии;</w:t>
      </w:r>
    </w:p>
    <w:p w:rsidR="00A91837" w:rsidRDefault="00A91837" w:rsidP="00A91837">
      <w:pPr>
        <w:widowControl w:val="0"/>
        <w:ind w:left="-284" w:firstLine="709"/>
        <w:jc w:val="both"/>
        <w:rPr>
          <w:sz w:val="28"/>
        </w:rPr>
      </w:pPr>
      <w:r>
        <w:rPr>
          <w:sz w:val="28"/>
        </w:rPr>
        <w:t>4) участвуют в заседаниях лично.</w:t>
      </w:r>
    </w:p>
    <w:p w:rsidR="00A91837" w:rsidRDefault="00A91837" w:rsidP="00A91837">
      <w:pPr>
        <w:widowControl w:val="0"/>
        <w:ind w:left="-284" w:firstLine="709"/>
        <w:jc w:val="both"/>
        <w:rPr>
          <w:sz w:val="28"/>
        </w:rPr>
      </w:pPr>
      <w:r>
        <w:rPr>
          <w:sz w:val="28"/>
        </w:rPr>
        <w:t xml:space="preserve">5.6. В случае временного отсутствия председателя Комиссии и заместителя председателя Комиссии выполнение обязанностей председателя Комиссии возлагается на члена Комиссии по поручению председателя Комиссии. </w:t>
      </w:r>
      <w:bookmarkStart w:id="1" w:name="_GoBack"/>
      <w:bookmarkEnd w:id="1"/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 Заседание Комиссии считается правомочным, если на нем присутствует более половины установленного числа членов Комиссии.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5.8. Решения Комиссии принимаются путем открытого голосования простым большинством голосов присутствующих на заседании членов Комиссии. При равенстве голосов голос председательствующего на заседании Комиссии является решающим.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</w:rPr>
        <w:t xml:space="preserve">5.9. </w:t>
      </w:r>
      <w:r>
        <w:rPr>
          <w:sz w:val="28"/>
          <w:szCs w:val="28"/>
        </w:rPr>
        <w:t>Периодичность заседаний Комиссии определяется председателем Комиссии исходя из требований по соблюдению сроков рассмотрения поступивших обращений.</w:t>
      </w:r>
    </w:p>
    <w:p w:rsidR="00A91837" w:rsidRDefault="00A91837" w:rsidP="00A91837">
      <w:pPr>
        <w:widowControl w:val="0"/>
        <w:autoSpaceDE w:val="0"/>
        <w:autoSpaceDN w:val="0"/>
        <w:adjustRightInd w:val="0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Комиссии в течение двух рабочих дней со дня проведения заседания Комиссии оформляются протоколом, который в течение одного рабочего дня со дня его оформления подписывается ответственным секретарем Комиссии и утверждается председательствующим на заседании Комиссии. </w:t>
      </w:r>
    </w:p>
    <w:p w:rsidR="00A91837" w:rsidRDefault="00A91837" w:rsidP="00A91837">
      <w:pPr>
        <w:ind w:left="-284"/>
      </w:pPr>
    </w:p>
    <w:p w:rsidR="00F2290D" w:rsidRDefault="00F2290D"/>
    <w:sectPr w:rsidR="00F2290D" w:rsidSect="00F22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04DBE"/>
    <w:multiLevelType w:val="hybridMultilevel"/>
    <w:tmpl w:val="20AE04A8"/>
    <w:lvl w:ilvl="0" w:tplc="682CE762">
      <w:start w:val="1"/>
      <w:numFmt w:val="decimal"/>
      <w:lvlText w:val="%1)"/>
      <w:lvlJc w:val="left"/>
      <w:pPr>
        <w:ind w:left="39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2D2AB8"/>
    <w:multiLevelType w:val="hybridMultilevel"/>
    <w:tmpl w:val="4CC8F484"/>
    <w:lvl w:ilvl="0" w:tplc="C5109E3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A91837"/>
    <w:rsid w:val="00A91837"/>
    <w:rsid w:val="00F22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91837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A918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DocList">
    <w:name w:val="ConsPlusDocList"/>
    <w:next w:val="a"/>
    <w:rsid w:val="00A9183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7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1386</Words>
  <Characters>7904</Characters>
  <Application>Microsoft Office Word</Application>
  <DocSecurity>0</DocSecurity>
  <Lines>65</Lines>
  <Paragraphs>18</Paragraphs>
  <ScaleCrop>false</ScaleCrop>
  <Company>Microsoft</Company>
  <LinksUpToDate>false</LinksUpToDate>
  <CharactersWithSpaces>9272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2015-11-27T06:22:00Z</dcterms:created>
  <dcterms:modified xsi:type="dcterms:W3CDTF">2015-11-27T06:24:00Z</dcterms:modified>
</cp:coreProperties>
</file>