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" Type="http://schemas.openxmlformats.org/officeDocument/2006/relationships/extended-properties" Target="docProps/app.xml"/><Relationship Id="rId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РОССИЙСКАЯ ФЕДЕРАЦИЯ</w:t>
      </w: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ОРЛОВСКАЯ ОБЛАСТЬ</w:t>
      </w: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ТРОСНЯНСКИЙ РАЙОННЫЙ СОВЕТ НАРОДНЫХ ДЕПУТАТОВ</w:t>
      </w: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ПОСТАНОВЛЕНИЕ</w:t>
      </w: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От 10 апреля 2009г.        №192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«О безвозмездной передаче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 муниципального имущества района 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в государственную собственность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 Орловской области»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Троснянский районный Совет народных депутатов ПОСТАНОВЛЯЕТ: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1.Принять Постановление «О безвозмездной передаче муниципального имущества района в государственную собственность Орловской области»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2.Направить Постановление Главе района для подписания и обнародования.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3.Контроль за исполнением данного Постановления возложить на комитет по агропромышленному комплексу и земельным вопросам.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Председатель районного Совета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народных депутатов                                                    В.Г.Харлашкин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РОССИЙСКАЯ ФЕДЕРАЦИЯ</w:t>
      </w: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ОРЛОВСКАЯ ОБЛАСТЬ</w:t>
      </w: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ТРОСНЯНСКИЙ РАЙОННЫЙ СОВЕТ НАРОДНЫХ ДЕПУТАТОВ</w:t>
      </w: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ПОСТАНОВЛЕНИЕ</w:t>
      </w: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«О безвозмездной передаче муниципального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 имущества района в государственную собственность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 Орловской области»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Принято на районном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Совете народных депутатов                                                            10 апреля 2009г.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соответствии с Законом Орловской области от 22.08.2005 г. № 527 -03 « О порядке передачи объектов государственной собственности Орловской области в муниципальную собственность и приема объектов муниципальной собственности в государственную собственность Орловской области», с целью обеспечения требований ст. 154 Федерального закона от 22.08.2004 г. № 122 - ФЗ « О внесении изменений в законодательные акты Российской Федерации и признании утратившим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 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и во исполнение распоряжения Коллегии Орловской области от 22 сентября 2006 г № 221 -р 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ПОСТАНОВИЛ: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1.Передать безвозмездно в государственную собственность Орловской области муниципальное имущество согласно приложению.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2.Отделу по управлению муниципальным имуществом (Кондрашкова А.Д.) принять имущество согласно утвержденного перечня от центра социального обслуживания населения (Жердов С.В.), осуществить передачу имущества и внести изменения в Реестр муниципального имущества.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3.Признать утратившим силу постановление Троснянского районного Совета народных депутатов от 03 ноября 2005 года № 147 « О передаче муниципального имущества отдела социальной защиты населения администрации Троснянского района и Центра социального обслуживания населения в областную собственность».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Глава Троснянского района                               B.И. Быков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17 апреля 2009 год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№110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  <w:sectPr>
          <w:type w:val="continuous"/>
          <w:cols w:num="1" w:space="720" w:equalWidth="true"/>
          <w:footnotePr>
            <w:pos w:val="pageBottom"/>
          </w:footnotePr>
          <w:lnNumType w:distance="0"/>
          <w:pgSz w:w="11909" w:h="16834"/>
          <w:pgMar w:left="1701" w:right="851" w:top="1134" w:bottom="1134" w:gutter="0" w:header="720" w:footer="720"/>
        </w:sect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к постановлению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Троснянского районного Совета народных 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депутатов от  10 апреля 2009 г № 192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ПЕРЕЧЕНЬ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имущества безвозмездно передаваемого из муниципальной собственности Троснянского района</w:t>
      </w:r>
    </w:p>
    <w:p>
      <w:pPr>
        <w:keepNext w:val="true"/>
        <w:outlineLvl w:val="4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Орловской области в государственную собственность Орловской области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Недвижимое имущество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tbl>
      <w:tblPr>
        <w:tblLayout w:type="fixed"/>
        <w:tblInd w:w="0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510"/>
        <w:gridCol w:w="3320"/>
        <w:gridCol w:w="2429"/>
        <w:gridCol w:w="3001"/>
        <w:gridCol w:w="1319"/>
        <w:gridCol w:w="1319"/>
        <w:gridCol w:w="1481"/>
        <w:gridCol w:w="1407"/>
      </w:tblGrid>
      <w:tr>
        <w:tc>
          <w:tcPr>
            <w:tcW w:type="dxa" w:w="51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п/п</w:t>
            </w:r>
          </w:p>
        </w:tc>
        <w:tc>
          <w:tcPr>
            <w:tcW w:type="dxa" w:w="33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объекта недвижимости</w:t>
            </w:r>
          </w:p>
        </w:tc>
        <w:tc>
          <w:tcPr>
            <w:tcW w:type="dxa" w:w="242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</w:t>
            </w:r>
          </w:p>
        </w:tc>
        <w:tc>
          <w:tcPr>
            <w:tcW w:type="dxa" w:w="300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Кадастровый ( или условный номер)</w:t>
            </w:r>
          </w:p>
        </w:tc>
        <w:tc>
          <w:tcPr>
            <w:tcW w:type="dxa" w:w="13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 постройки</w:t>
            </w:r>
          </w:p>
        </w:tc>
        <w:tc>
          <w:tcPr>
            <w:tcW w:type="dxa" w:w="13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площадь кв.м./ этажность</w:t>
            </w:r>
          </w:p>
        </w:tc>
        <w:tc>
          <w:tcPr>
            <w:tcW w:type="dxa" w:w="148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Балансовая стоимость, тыс. руб.</w:t>
            </w:r>
          </w:p>
        </w:tc>
        <w:tc>
          <w:tcPr>
            <w:tcW w:type="dxa" w:w="140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Первоначальная остаточная стоимость, тыс. рублей *</w:t>
            </w:r>
          </w:p>
        </w:tc>
      </w:tr>
      <w:tr>
        <w:tc>
          <w:tcPr>
            <w:tcW w:type="dxa" w:w="51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</w:t>
            </w:r>
          </w:p>
        </w:tc>
        <w:tc>
          <w:tcPr>
            <w:tcW w:type="dxa" w:w="33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Здание отдела соц. защиты </w:t>
            </w:r>
          </w:p>
        </w:tc>
        <w:tc>
          <w:tcPr>
            <w:tcW w:type="dxa" w:w="242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Орловская область, Троснянский р-н, с. Тросна, ул. Московская, д.29</w:t>
            </w:r>
          </w:p>
        </w:tc>
        <w:tc>
          <w:tcPr>
            <w:tcW w:type="dxa" w:w="300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57-57-03/010/2005-278</w:t>
            </w:r>
          </w:p>
        </w:tc>
        <w:tc>
          <w:tcPr>
            <w:tcW w:type="dxa" w:w="13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1965</w:t>
            </w:r>
          </w:p>
        </w:tc>
        <w:tc>
          <w:tcPr>
            <w:tcW w:type="dxa" w:w="13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76,5/1</w:t>
            </w:r>
          </w:p>
        </w:tc>
        <w:tc>
          <w:tcPr>
            <w:tcW w:type="dxa" w:w="148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222,523</w:t>
            </w:r>
          </w:p>
        </w:tc>
        <w:tc>
          <w:tcPr>
            <w:tcW w:type="dxa" w:w="140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98,685</w:t>
            </w:r>
          </w:p>
        </w:tc>
      </w:tr>
      <w:tr>
        <w:tc>
          <w:tcPr>
            <w:tcW w:type="dxa" w:w="51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</w:t>
            </w:r>
          </w:p>
        </w:tc>
        <w:tc>
          <w:tcPr>
            <w:tcW w:type="dxa" w:w="33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домик</w:t>
            </w:r>
          </w:p>
        </w:tc>
        <w:tc>
          <w:tcPr>
            <w:tcW w:type="dxa" w:w="242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Орловская область, Троснянский р-н, Муравльский с/с, с. Муравль</w:t>
            </w:r>
          </w:p>
        </w:tc>
        <w:tc>
          <w:tcPr>
            <w:tcW w:type="dxa" w:w="300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57-57-03/008/2005 - 137</w:t>
            </w:r>
          </w:p>
        </w:tc>
        <w:tc>
          <w:tcPr>
            <w:tcW w:type="dxa" w:w="13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1959</w:t>
            </w:r>
          </w:p>
        </w:tc>
        <w:tc>
          <w:tcPr>
            <w:tcW w:type="dxa" w:w="13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50,5/ 1</w:t>
            </w:r>
          </w:p>
        </w:tc>
        <w:tc>
          <w:tcPr>
            <w:tcW w:type="dxa" w:w="148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63,783</w:t>
            </w:r>
          </w:p>
        </w:tc>
        <w:tc>
          <w:tcPr>
            <w:tcW w:type="dxa" w:w="140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</w:t>
            </w:r>
          </w:p>
        </w:tc>
      </w:tr>
      <w:tr>
        <w:tc>
          <w:tcPr>
            <w:tcW w:type="dxa" w:w="51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</w:t>
            </w:r>
          </w:p>
        </w:tc>
        <w:tc>
          <w:tcPr>
            <w:tcW w:type="dxa" w:w="33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Основной корпус с пристройкой</w:t>
            </w:r>
          </w:p>
        </w:tc>
        <w:tc>
          <w:tcPr>
            <w:tcW w:type="dxa" w:w="242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Орловская область, Троснянский р-н, Муравльский с/с, с. Муравль</w:t>
            </w:r>
          </w:p>
        </w:tc>
        <w:tc>
          <w:tcPr>
            <w:tcW w:type="dxa" w:w="300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57-57-03/008/2005 - 135</w:t>
            </w:r>
          </w:p>
        </w:tc>
        <w:tc>
          <w:tcPr>
            <w:tcW w:type="dxa" w:w="13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1959</w:t>
            </w:r>
          </w:p>
        </w:tc>
        <w:tc>
          <w:tcPr>
            <w:tcW w:type="dxa" w:w="13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324,3/ 1</w:t>
            </w:r>
          </w:p>
        </w:tc>
        <w:tc>
          <w:tcPr>
            <w:tcW w:type="dxa" w:w="148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601,922</w:t>
            </w:r>
          </w:p>
        </w:tc>
        <w:tc>
          <w:tcPr>
            <w:tcW w:type="dxa" w:w="140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</w:t>
            </w:r>
          </w:p>
        </w:tc>
      </w:tr>
      <w:tr>
        <w:tc>
          <w:tcPr>
            <w:tcW w:type="dxa" w:w="51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type="dxa" w:w="33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Гараж</w:t>
            </w:r>
          </w:p>
        </w:tc>
        <w:tc>
          <w:tcPr>
            <w:tcW w:type="dxa" w:w="242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Орловская область, Троснянский р-н, Муравльский с/с, с. Муравль</w:t>
            </w:r>
          </w:p>
        </w:tc>
        <w:tc>
          <w:tcPr>
            <w:tcW w:type="dxa" w:w="300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57-57-03/008/2005-134</w:t>
            </w:r>
          </w:p>
        </w:tc>
        <w:tc>
          <w:tcPr>
            <w:tcW w:type="dxa" w:w="13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1973</w:t>
            </w:r>
          </w:p>
        </w:tc>
        <w:tc>
          <w:tcPr>
            <w:tcW w:type="dxa" w:w="13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69,9/1</w:t>
            </w:r>
          </w:p>
        </w:tc>
        <w:tc>
          <w:tcPr>
            <w:tcW w:type="dxa" w:w="148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55,585</w:t>
            </w:r>
          </w:p>
        </w:tc>
        <w:tc>
          <w:tcPr>
            <w:tcW w:type="dxa" w:w="140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</w:t>
            </w:r>
          </w:p>
        </w:tc>
      </w:tr>
      <w:tr>
        <w:tc>
          <w:tcPr>
            <w:tcW w:type="dxa" w:w="51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</w:t>
            </w:r>
          </w:p>
        </w:tc>
        <w:tc>
          <w:tcPr>
            <w:tcW w:type="dxa" w:w="33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Столовая</w:t>
            </w:r>
          </w:p>
        </w:tc>
        <w:tc>
          <w:tcPr>
            <w:tcW w:type="dxa" w:w="242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Орловская область, Троснянский р-н, Муравльский с/с, с. Муравль</w:t>
            </w:r>
          </w:p>
        </w:tc>
        <w:tc>
          <w:tcPr>
            <w:tcW w:type="dxa" w:w="300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57-57-03/008/2005- 135</w:t>
            </w:r>
          </w:p>
        </w:tc>
        <w:tc>
          <w:tcPr>
            <w:tcW w:type="dxa" w:w="13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1959</w:t>
            </w:r>
          </w:p>
        </w:tc>
        <w:tc>
          <w:tcPr>
            <w:tcW w:type="dxa" w:w="13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54,8/1</w:t>
            </w:r>
          </w:p>
        </w:tc>
        <w:tc>
          <w:tcPr>
            <w:tcW w:type="dxa" w:w="148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94,092</w:t>
            </w:r>
          </w:p>
        </w:tc>
        <w:tc>
          <w:tcPr>
            <w:tcW w:type="dxa" w:w="140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</w:t>
            </w:r>
          </w:p>
        </w:tc>
      </w:tr>
      <w:tr>
        <w:tc>
          <w:tcPr>
            <w:tcW w:type="dxa" w:w="51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</w:t>
            </w:r>
          </w:p>
        </w:tc>
        <w:tc>
          <w:tcPr>
            <w:tcW w:type="dxa" w:w="33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Гараж</w:t>
            </w:r>
          </w:p>
        </w:tc>
        <w:tc>
          <w:tcPr>
            <w:tcW w:type="dxa" w:w="242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Орловская область, Троснянский р-н, с. Тросна, ул. Советская</w:t>
            </w:r>
          </w:p>
        </w:tc>
        <w:tc>
          <w:tcPr>
            <w:tcW w:type="dxa" w:w="300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57-57-03/008/2005-136</w:t>
            </w:r>
          </w:p>
        </w:tc>
        <w:tc>
          <w:tcPr>
            <w:tcW w:type="dxa" w:w="13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1993</w:t>
            </w:r>
          </w:p>
        </w:tc>
        <w:tc>
          <w:tcPr>
            <w:tcW w:type="dxa" w:w="13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26,8/1</w:t>
            </w:r>
          </w:p>
        </w:tc>
        <w:tc>
          <w:tcPr>
            <w:tcW w:type="dxa" w:w="148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1684935</w:t>
            </w:r>
          </w:p>
        </w:tc>
        <w:tc>
          <w:tcPr>
            <w:tcW w:type="dxa" w:w="140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41,366</w:t>
            </w:r>
          </w:p>
        </w:tc>
      </w:tr>
      <w:tr>
        <w:tc>
          <w:tcPr>
            <w:tcW w:type="dxa" w:w="51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</w:t>
            </w:r>
          </w:p>
        </w:tc>
        <w:tc>
          <w:tcPr>
            <w:tcW w:type="dxa" w:w="33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Административное здание</w:t>
            </w:r>
          </w:p>
        </w:tc>
        <w:tc>
          <w:tcPr>
            <w:tcW w:type="dxa" w:w="242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Орловская область, Троснянский р-н, с. Тросна, ул. Первомайская,д.8</w:t>
            </w:r>
          </w:p>
        </w:tc>
        <w:tc>
          <w:tcPr>
            <w:tcW w:type="dxa" w:w="300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57:08:0050214:0002:54:254:002:010096800</w:t>
            </w:r>
          </w:p>
        </w:tc>
        <w:tc>
          <w:tcPr>
            <w:tcW w:type="dxa" w:w="13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1991</w:t>
            </w:r>
          </w:p>
        </w:tc>
        <w:tc>
          <w:tcPr>
            <w:tcW w:type="dxa" w:w="13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145,3 / 1</w:t>
            </w:r>
          </w:p>
        </w:tc>
        <w:tc>
          <w:tcPr>
            <w:tcW w:type="dxa" w:w="148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306,0</w:t>
            </w:r>
          </w:p>
        </w:tc>
        <w:tc>
          <w:tcPr>
            <w:tcW w:type="dxa" w:w="140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211,65</w:t>
            </w:r>
          </w:p>
        </w:tc>
      </w:tr>
    </w:tbl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 по состоянию на 01.03.2009 года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20" w:equalWidth="true"/>
      <w:footnotePr>
        <w:pos w:val="pageBottom"/>
      </w:footnotePr>
      <w:lnNumType w:distance="0"/>
      <w:pgSz w:w="16834" w:h="11909" w:orient="landscape"/>
      <w:pgMar w:left="1134" w:right="1134" w:top="1701" w:bottom="851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01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4</Pages>
  <Words>644</Words>
  <Characters>3674</Characters>
  <CharactersWithSpaces>4310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</cp:coreProperties>
</file>