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8" Type="http://schemas.openxmlformats.org/officeDocument/2006/relationships/extended-properties" Target="docProps/app.xml"/><Relationship Id="rId9"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b w:val="true"/>
          <w:rFonts w:ascii="Arial" w:eastAsia="Arial" w:hAnsi="Arial" w:cs="Arial"/>
          <w:sz w:val="28"/>
        </w:rPr>
      </w:pPr>
      <w:r>
        <w:rPr>
          <w:b w:val="true"/>
          <w:rFonts w:ascii="Arial" w:eastAsia="Arial" w:hAnsi="Arial" w:cs="Arial"/>
          <w:sz w:val="28"/>
        </w:rPr>
        <w:t xml:space="preserve">РОССИЙСКАЯ ФЕДЕРАЦИЯ</w:t>
      </w:r>
      <w:r>
        <w:rPr>
          <w:b w:val="true"/>
          <w:rFonts w:ascii="Arial" w:eastAsia="Arial" w:hAnsi="Arial" w:cs="Arial"/>
          <w:sz w:val="28"/>
        </w:rPr>
        <w:br w:type="textWrapping" w:clear="none"/>
      </w:r>
      <w:r>
        <w:rPr>
          <w:b w:val="true"/>
          <w:rFonts w:ascii="Arial" w:eastAsia="Arial" w:hAnsi="Arial" w:cs="Arial"/>
          <w:sz w:val="28"/>
        </w:rPr>
        <w:t xml:space="preserve">ОРЛОВСКАЯ ОБЛАСТЬ</w:t>
      </w:r>
      <w:r>
        <w:rPr>
          <w:b w:val="true"/>
          <w:rFonts w:ascii="Arial" w:eastAsia="Arial" w:hAnsi="Arial" w:cs="Arial"/>
          <w:sz w:val="28"/>
        </w:rPr>
        <w:br w:type="textWrapping" w:clear="none"/>
      </w:r>
      <w:r>
        <w:rPr>
          <w:b w:val="true"/>
          <w:rFonts w:ascii="Arial" w:eastAsia="Arial" w:hAnsi="Arial" w:cs="Arial"/>
          <w:sz w:val="28"/>
        </w:rPr>
        <w:t xml:space="preserve">ТРОСНЯНСКИЙ РАЙОННЫЙ СОВЕТ НАРОДНЫХ ДЕПУТАТОВ</w:t>
      </w:r>
    </w:p>
    <w:p>
      <w:pPr>
        <w:jc w:val="center"/>
        <w:textAlignment w:val="auto"/>
        <w:ind w:left="0" w:right="0" w:start="0" w:end="0"/>
        <w:spacing w:after="0" w:line="240"/>
        <w:bidi w:val="false"/>
        <w:rPr>
          <w:b w:val="true"/>
          <w:rFonts w:ascii="Arial" w:eastAsia="Arial" w:hAnsi="Arial" w:cs="Arial"/>
          <w:sz w:val="28"/>
        </w:rPr>
      </w:pPr>
    </w:p>
    <w:p>
      <w:pPr>
        <w:jc w:val="center"/>
        <w:textAlignment w:val="auto"/>
        <w:ind w:left="0" w:right="0" w:start="0" w:end="0"/>
        <w:spacing w:after="0" w:line="240"/>
        <w:bidi w:val="false"/>
        <w:rPr>
          <w:b w:val="true"/>
          <w:rFonts w:ascii="Arial" w:eastAsia="Arial" w:hAnsi="Arial" w:cs="Arial"/>
          <w:sz w:val="28"/>
        </w:rPr>
      </w:pPr>
    </w:p>
    <w:p>
      <w:pPr>
        <w:jc w:val="center"/>
        <w:textAlignment w:val="auto"/>
        <w:ind w:left="0" w:right="0" w:start="0" w:end="0"/>
        <w:spacing w:after="0" w:line="240"/>
        <w:bidi w:val="false"/>
        <w:rPr>
          <w:b w:val="true"/>
          <w:rFonts w:ascii="Arial" w:eastAsia="Arial" w:hAnsi="Arial" w:cs="Arial"/>
          <w:sz w:val="28"/>
        </w:rPr>
      </w:pPr>
    </w:p>
    <w:p>
      <w:pPr>
        <w:jc w:val="center"/>
        <w:textAlignment w:val="auto"/>
        <w:ind w:left="0" w:right="0" w:start="0" w:end="0"/>
        <w:spacing w:after="0" w:line="240"/>
        <w:bidi w:val="false"/>
        <w:rPr>
          <w:b w:val="true"/>
          <w:rFonts w:ascii="Arial" w:eastAsia="Arial" w:hAnsi="Arial" w:cs="Arial"/>
          <w:sz w:val="28"/>
        </w:rPr>
      </w:pPr>
    </w:p>
    <w:p>
      <w:pPr>
        <w:jc w:val="center"/>
        <w:textAlignment w:val="auto"/>
        <w:ind w:left="0" w:right="0" w:start="0" w:end="0"/>
        <w:spacing w:after="0" w:line="240"/>
        <w:bidi w:val="false"/>
        <w:rPr>
          <w:b w:val="true"/>
          <w:rFonts w:ascii="Arial" w:eastAsia="Arial" w:hAnsi="Arial" w:cs="Arial"/>
          <w:sz w:val="28"/>
        </w:rPr>
      </w:pPr>
      <w:r>
        <w:rPr>
          <w:b w:val="true"/>
          <w:rFonts w:ascii="Arial" w:eastAsia="Arial" w:hAnsi="Arial" w:cs="Arial"/>
          <w:sz w:val="28"/>
        </w:rPr>
        <w:t xml:space="preserve">ПОСТАНОВЛЕНИЕ</w:t>
      </w:r>
    </w:p>
    <w:p>
      <w:pPr>
        <w:jc w:val="both"/>
        <w:textAlignment w:val="auto"/>
        <w:ind w:left="0" w:right="0" w:start="0" w:end="0"/>
        <w:spacing w:after="0" w:line="240"/>
        <w:bidi w:val="false"/>
        <w:rPr>
          <w:rFonts w:ascii="Arial" w:eastAsia="Arial" w:hAnsi="Arial" w:cs="Arial"/>
          <w:sz w:val="28"/>
        </w:rPr>
      </w:pPr>
    </w:p>
    <w:p>
      <w:pPr>
        <w:jc w:val="both"/>
        <w:textAlignment w:val="auto"/>
        <w:ind w:left="0" w:right="0" w:start="0" w:end="0"/>
        <w:spacing w:after="0" w:line="240"/>
        <w:bidi w:val="false"/>
        <w:rPr>
          <w:rFonts w:ascii="Arial" w:eastAsia="Arial" w:hAnsi="Arial" w:cs="Arial"/>
          <w:sz w:val="28"/>
        </w:rPr>
      </w:pPr>
    </w:p>
    <w:p>
      <w:pPr>
        <w:jc w:val="both"/>
        <w:textAlignment w:val="auto"/>
        <w:ind w:left="0" w:right="0" w:start="0" w:end="0"/>
        <w:spacing w:after="0" w:line="240"/>
        <w:bidi w:val="false"/>
        <w:rPr>
          <w:rFonts w:ascii="Arial" w:eastAsia="Arial" w:hAnsi="Arial" w:cs="Arial"/>
          <w:sz w:val="28"/>
        </w:rPr>
      </w:pPr>
    </w:p>
    <w:p>
      <w:pPr>
        <w:jc w:val="left"/>
        <w:textAlignment w:val="auto"/>
        <w:ind w:left="0" w:right="0" w:start="0" w:end="0"/>
        <w:spacing w:after="0" w:line="240"/>
        <w:bidi w:val="false"/>
        <w:rPr>
          <w:rFonts w:ascii="Arial" w:eastAsia="Arial" w:hAnsi="Arial" w:cs="Arial"/>
          <w:sz w:val="28"/>
        </w:rPr>
      </w:pPr>
      <w:r>
        <w:rPr>
          <w:rFonts w:ascii="Arial" w:eastAsia="Arial" w:hAnsi="Arial" w:cs="Arial"/>
          <w:sz w:val="28"/>
        </w:rPr>
        <w:t xml:space="preserve">от  22 октября 2009г.                                         №219</w:t>
      </w:r>
      <w:r>
        <w:rPr>
          <w:rFonts w:ascii="Arial" w:eastAsia="Arial" w:hAnsi="Arial" w:cs="Arial"/>
          <w:sz w:val="28"/>
        </w:rPr>
        <w:br w:type="textWrapping" w:clear="none"/>
      </w:r>
      <w:r>
        <w:rPr>
          <w:rFonts w:ascii="Arial" w:eastAsia="Arial" w:hAnsi="Arial" w:cs="Arial"/>
          <w:sz w:val="28"/>
        </w:rPr>
        <w:t xml:space="preserve">       с.Тросна</w:t>
      </w:r>
    </w:p>
    <w:p>
      <w:pPr>
        <w:jc w:val="both"/>
        <w:textAlignment w:val="auto"/>
        <w:ind w:left="0" w:right="0" w:start="0" w:end="0"/>
        <w:spacing w:after="0" w:line="240"/>
        <w:bidi w:val="false"/>
        <w:rPr>
          <w:rFonts w:ascii="Arial" w:eastAsia="Arial" w:hAnsi="Arial" w:cs="Arial"/>
          <w:sz w:val="28"/>
        </w:rPr>
      </w:pPr>
    </w:p>
    <w:p>
      <w:pPr>
        <w:jc w:val="both"/>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Об утверждении новой редакции Положения</w:t>
      </w:r>
    </w:p>
    <w:p>
      <w:pPr>
        <w:jc w:val="both"/>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по оплате труда Главы района и муниципальных служащих, </w:t>
      </w:r>
    </w:p>
    <w:p>
      <w:pPr>
        <w:jc w:val="both"/>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о порядке формирования фонда оплаты </w:t>
      </w:r>
    </w:p>
    <w:p>
      <w:pPr>
        <w:jc w:val="both"/>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труда и правил исчисления денежного </w:t>
      </w:r>
    </w:p>
    <w:p>
      <w:pPr>
        <w:jc w:val="both"/>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содержания муниципальных служащих</w:t>
      </w:r>
    </w:p>
    <w:p>
      <w:pPr>
        <w:jc w:val="both"/>
        <w:textAlignment w:val="auto"/>
        <w:ind w:left="0" w:right="0" w:start="0" w:end="0"/>
        <w:spacing w:after="0" w:line="240"/>
        <w:bidi w:val="false"/>
        <w:rPr>
          <w:rFonts w:ascii="Arial" w:eastAsia="Arial" w:hAnsi="Arial" w:cs="Arial"/>
          <w:sz w:val="28"/>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1.Утвердить в новой редакции Положение по оплате труда муниципальных служащих, Главы района и работников, осуществляющих техническое обеспечение деятельности органов местного самоуправления (приложение 1).</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2.Утвердить в новой редакции Положение о порядке формирования фонда оплаты труда Главы района, муниципальных служащих  и работников, осуществляющих техническое обеспечение деятельности органов местного самоуправления (приложение 2).</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3.Утвердить в новой редакции Правила исчисления денежного содержания Главы района, муниципальных служащих (приложение  3).</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4.Направить принятое Постановление Главе Троснянского района для подписания и опубликования.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5.Признать утратившим силу Постановление Троснянского районного Совета народных депутатов  от 10 апреля 2009г. №132.</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6.Контроль за исполнением данного Постановления возложить на комитет по социальным вопросам.</w:t>
      </w:r>
    </w:p>
    <w:p>
      <w:pPr>
        <w:jc w:val="both"/>
        <w:textAlignment w:val="auto"/>
        <w:ind w:firstLine="720" w:left="0" w:right="0" w:start="0" w:end="0"/>
        <w:spacing w:after="0" w:line="240"/>
        <w:bidi w:val="false"/>
        <w:rPr>
          <w:rFonts w:ascii="Arial" w:eastAsia="Arial" w:hAnsi="Arial" w:cs="Arial"/>
          <w:sz w:val="24"/>
        </w:rPr>
      </w:pPr>
      <w:r>
        <w:pict>
          <v:shape id="_x0000_s1027" type="#_x0000_t202" style="position:absolute;margin-left:313.200012pt;margin-top:87.099998pt;margin-bottom:102.250000pt;margin-right:418.049988pt;width:104.849998pt;height:15.150000pt;mso-position-horizontal-relative:margin;z-index:251667728;mso-wrap-distance-left:1.900000pt;mso-wrap-distance-right:1.900000pt;mso-wrap-distance-bottom:3.350000pt" o:allowincell="true" o:allowoverlap="true" filled="f" stroked="f">
            <w10:wrap type="topAndBottom" side="both"/>
            <v:textbox inset="0.00pt,0.00pt,0.00pt,0.00pt">
              <w:txbxContent>
                <w:p>
                  <w:pPr>
                    <w:jc w:val="left"/>
                    <w:textAlignment w:val="auto"/>
                    <w:ind w:left="0" w:right="0" w:start="0" w:end="0"/>
                    <w:spacing w:after="0" w:line="240"/>
                    <w:bidi w:val="false"/>
                    <w:rPr>
                      <w:rFonts w:ascii="Times New Roman" w:eastAsia="Times New Roman" w:hAnsi="Times New Roman" w:cs="Times New Roman"/>
                      <w:sz w:val="26"/>
                    </w:rPr>
                  </w:pPr>
                </w:p>
              </w:txbxContent>
            </v:textbox>
          </v:shape>
        </w:pict>
      </w:r>
      <w:r>
        <w:rPr>
          <w:rFonts w:ascii="Arial" w:eastAsia="Arial" w:hAnsi="Arial" w:cs="Arial"/>
          <w:sz w:val="24"/>
        </w:rPr>
        <w:t xml:space="preserve">7.Настоящее Постановление вступает в силу с момента его опубликования.</w:t>
      </w:r>
    </w:p>
    <w:p>
      <w:pPr>
        <w:jc w:val="both"/>
        <w:textAlignment w:val="auto"/>
        <w:ind w:left="0" w:right="0" w:start="0" w:end="0"/>
        <w:spacing w:after="0" w:line="240"/>
        <w:bidi w:val="false"/>
        <w:rPr>
          <w:rFonts w:ascii="Arial" w:eastAsia="Arial" w:hAnsi="Arial" w:cs="Arial"/>
          <w:sz w:val="28"/>
        </w:rPr>
      </w:pPr>
    </w:p>
    <w:p>
      <w:pPr>
        <w:jc w:val="both"/>
        <w:textAlignment w:val="auto"/>
        <w:ind w:left="0" w:right="0" w:start="0" w:end="0"/>
        <w:spacing w:after="0" w:line="240"/>
        <w:bidi w:val="false"/>
        <w:rPr>
          <w:rFonts w:ascii="Arial" w:eastAsia="Arial" w:hAnsi="Arial" w:cs="Arial"/>
          <w:sz w:val="28"/>
        </w:rPr>
      </w:pPr>
    </w:p>
    <w:p>
      <w:pPr>
        <w:jc w:val="both"/>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Председатель районного совета                         Глава Троснянского района</w:t>
      </w:r>
    </w:p>
    <w:p>
      <w:pPr>
        <w:jc w:val="both"/>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народных депутатов</w:t>
      </w:r>
    </w:p>
    <w:p>
      <w:pPr>
        <w:jc w:val="both"/>
        <w:textAlignment w:val="auto"/>
        <w:ind w:left="0" w:right="0" w:start="0" w:end="0"/>
        <w:spacing w:after="0" w:line="240"/>
        <w:bidi w:val="false"/>
        <w:rPr>
          <w:b w:val="true"/>
          <w:rFonts w:ascii="Arial" w:eastAsia="Arial" w:hAnsi="Arial" w:cs="Arial"/>
          <w:sz w:val="24"/>
        </w:rPr>
      </w:pPr>
    </w:p>
    <w:p>
      <w:pPr>
        <w:jc w:val="both"/>
        <w:textAlignment w:val="auto"/>
        <w:ind w:left="0" w:right="0" w:start="0" w:end="0"/>
        <w:spacing w:after="0" w:line="240"/>
        <w:bidi w:val="false"/>
        <w:rPr>
          <w:b w:val="true"/>
          <w:rFonts w:ascii="Arial" w:eastAsia="Arial" w:hAnsi="Arial" w:cs="Arial"/>
          <w:sz w:val="24"/>
        </w:rPr>
      </w:pPr>
    </w:p>
    <w:p>
      <w:pPr>
        <w:jc w:val="both"/>
        <w:textAlignment w:val="auto"/>
        <w:ind w:left="0" w:right="0" w:start="0" w:end="0"/>
        <w:spacing w:after="0" w:line="240"/>
        <w:bidi w:val="false"/>
        <w:rPr>
          <w:b w:val="true"/>
          <w:rFonts w:ascii="Arial" w:eastAsia="Arial" w:hAnsi="Arial" w:cs="Arial"/>
          <w:sz w:val="24"/>
        </w:rPr>
      </w:pPr>
      <w:r>
        <w:rPr>
          <w:b w:val="true"/>
          <w:rFonts w:ascii="Arial" w:eastAsia="Arial" w:hAnsi="Arial" w:cs="Arial"/>
          <w:sz w:val="24"/>
        </w:rPr>
        <w:t xml:space="preserve">В.Г.Харлашкин                                                              В.И.Быков</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8"/>
        </w:rPr>
      </w:pP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Приложение  1</w:t>
      </w:r>
      <w:r>
        <w:rPr>
          <w:rFonts w:ascii="Arial" w:eastAsia="Arial" w:hAnsi="Arial" w:cs="Arial"/>
          <w:sz w:val="20"/>
        </w:rPr>
        <w:br w:type="textWrapping" w:clear="none"/>
      </w:r>
      <w:r>
        <w:rPr>
          <w:rFonts w:ascii="Arial" w:eastAsia="Arial" w:hAnsi="Arial" w:cs="Arial"/>
          <w:sz w:val="20"/>
        </w:rPr>
        <w:t xml:space="preserve">к постановлению Троснянского</w:t>
      </w:r>
      <w:r>
        <w:rPr>
          <w:rFonts w:ascii="Arial" w:eastAsia="Arial" w:hAnsi="Arial" w:cs="Arial"/>
          <w:sz w:val="20"/>
        </w:rPr>
        <w:br w:type="textWrapping" w:clear="none"/>
      </w:r>
      <w:r>
        <w:rPr>
          <w:rFonts w:ascii="Arial" w:eastAsia="Arial" w:hAnsi="Arial" w:cs="Arial"/>
          <w:sz w:val="20"/>
        </w:rPr>
        <w:t xml:space="preserve">районного Совета народных депутатов</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«Об утверждении новой редакции Положения</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по оплате труда муниципальных служащих и  Главы района,</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о порядке формирования фонда оплаты </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труда и правил исчисления денежного </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содержания муниципальных служащих»</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от  22 октября 2009г.   №219</w:t>
      </w:r>
    </w:p>
    <w:p>
      <w:pPr>
        <w:jc w:val="center"/>
        <w:textAlignment w:val="auto"/>
        <w:ind w:left="0" w:right="0" w:start="0" w:end="0"/>
        <w:spacing w:after="0" w:line="240"/>
        <w:bidi w:val="false"/>
        <w:rPr>
          <w:b w:val="true"/>
          <w:rFonts w:ascii="Arial" w:eastAsia="Arial" w:hAnsi="Arial" w:cs="Arial"/>
          <w:sz w:val="20"/>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ПОЛОЖЕНИЕ</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 ОПЛАТЕ ТРУДА ГЛАВЫ РАЙОНА, МУНИЦИПАЛЬНЫХ СЛУЖАЩИХ И РАБОТНИКОВ ОСУЩЕСТВЛЯЮЩИХ ТЕХНИЧЕСКОЕ ОБЕСПЕЧЕНИЕ ДЕЯТЕЛЬНОСТИ ОРГАНОВ МЕСТНОГО</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САМОУПРАВЛЕНИЯ</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Глава 1. ДЕНЕЖНОЕ СОДЕРЖАНИЕ И МАТЕРИАЛЬНОЕ СТИМУЛИРОВАНИЕ МУНИЦИПАЛЬНЫХ СЛУЖАЩИХ</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1.Общие Положения</w:t>
      </w:r>
    </w:p>
    <w:p>
      <w:pPr>
        <w:jc w:val="center"/>
        <w:textAlignment w:val="auto"/>
        <w:ind w:left="0" w:right="0" w:start="0" w:end="0"/>
        <w:spacing w:after="0" w:line="240"/>
        <w:bidi w:val="false"/>
        <w:rPr>
          <w:b w:val="true"/>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1.1.Настоящее Положение вводится в целях повышения ответственности работников за выполнение служебных обязанностей по реализации задач, возложенных на органы местного самоуправления Троснянского района, укрепления исполнительской и трудовой дисциплины, усиления заинтересованности кадров в результатах работы.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Положение разработано на основании Трудового кодекса Российской Федерации, Федерального Закона "О муниципальной службе в Российской Федерации", Закона Орловской области «О муниципальной службе в Орловской области».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Положение, в связи с возникающей необходимостью, могут вноситься изменения и дополнения. При внесении множества принципиальных изменений и дополнений разрабатывается и утверждается новое Положение.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муниципальной должности.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Денежное содержание муниципального служащего состоит из месячного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(далее-дополнительные выплаты).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1.2.При назначении гражданина на должность муниципальной службы впервые ему устанавливается должностной оклад, ежемесячные надбавки к должностному окладу за выслугу лет и особые условия муниципальной службы, выплачивается ежемесячное денежное поощрение, а также премии в соответствии с распоряжениями Главы района.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 При назначении муниципального служащего на вышестоящую    муниципальную должность:</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-надбавка за особые условия муниципальной службы устанавливается в соответствии с занимаемой должностью.</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совмещении муниципальным служащим иной муниципальной должности в данном муниципальном органе, Глава района вправе по своему усмотрению установить ему доплату в процентах от должностного оклада или денежного содержания.</w:t>
      </w:r>
    </w:p>
    <w:p>
      <w:pPr>
        <w:jc w:val="both"/>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2.Должностной оклад</w:t>
      </w:r>
    </w:p>
    <w:p>
      <w:pPr>
        <w:jc w:val="center"/>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2.1..Должностной оклад муниципальному служащему устанавливается Главой района и ежегодно индексируется с учетом инфляции и положений постановления «О бюджете муниципального района» на очередной финансовый год.</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2.2.Предельный размер базового должностного оклада составляет:</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муниципальных образованиях с численностью менее 3 тысяч человек - 1564 рубля;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муниципальных образованиях с численностью от 3 до 5 тысяч человек - 1840 рублей;</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муниципальных образованиях с численностью от 5 до 10 тысяч человек - 1932 рубля;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муниципальных образованиях с численностью от 10 до 17 тысяч человек - 2070 рублей</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2.3.Размеры должностных окладов муниципальных служащих в соответствующем муниципальном образовании являются едиными, исходя из следующих коэффициентов соотношения должностного оклада к базовому должностному окладу:</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специалист 2 категории -1;</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специалист 1 категории -1,2;</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ведущий специалист -1,4;</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главный специалист, аудитор -1,7;</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заместитель начальника отдела - 2,3;</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начальник отдела -2,5:</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заместитель главы местной администрации - 3,5;</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глава местной администрации, работающий по контракту - 5.</w:t>
      </w:r>
    </w:p>
    <w:p>
      <w:pPr>
        <w:jc w:val="both"/>
        <w:textAlignment w:val="auto"/>
        <w:ind w:firstLine="720"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3.Дополнительные выплаты</w:t>
      </w:r>
    </w:p>
    <w:p>
      <w:pPr>
        <w:jc w:val="center"/>
        <w:textAlignment w:val="auto"/>
        <w:ind w:left="0" w:right="0" w:start="0" w:end="0"/>
        <w:spacing w:after="0" w:line="240"/>
        <w:bidi w:val="false"/>
        <w:rPr>
          <w:b w:val="true"/>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К дополнительным выплатам муниципальным служащим относятся: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ежемесячная надбавка к должностному окладу за выслугу лет на муниципальной службе;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ежемесячная надбавка к должностному окладу за особые условия муниципальной службы;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-ежемесячная процентная надбавка к должностному окладу за работу со сведениями, составляющими государственную тайну;</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премии за выполнение особо важных и сложных заданий;</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ежемесячные денежные поощрения;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единовременная выплата при предоставлении ежегодного оплачиваемого отпуска;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материальная помощь;</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квартальные премии;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премии к праздничным датам;</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иные выплаты, установленные Положением, утвержденным районным Советом народных депутатов.</w:t>
      </w:r>
    </w:p>
    <w:p>
      <w:pPr>
        <w:jc w:val="both"/>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4. Надбавка за выслугу лет</w:t>
      </w:r>
    </w:p>
    <w:p>
      <w:pPr>
        <w:jc w:val="center"/>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4.1.Ежемесячная надбавка к должностному окладу за выслугу лет на муниципальной службе выплачивается в размере: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стаже муниципальной службы от 1 года до 5 лет - 10 процентов от установленного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стаже муниципальной службы от 5 до 10 лет - 15 процентов от установленного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стаже муниципальной службы от 10 до 15 лет - 20 процентов от установленного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стаже муниципальной службы свыше 15 лет - 30 процентов от установленного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4.2.В стаж муниципальной службы включаются периоды работы на: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должностях муниципальной службы (муниципальных должностях муниципальной службы);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муниципальных должностях;</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государственных должностях Российской Федерации и государственных должностях субъектов Российской Федерации;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5)не более 5 лет работы по специальности, соответствующей специализации должности муниципальной службы.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4.3.В соответствии с частью 4 статьи 35 Закона Орловской области «О муниципальной службе в Орловской области» в стаж муниципальной службы для начисления ежемесячных надбавки за выслугу лет засчитываются периоды работы (службы), которые были ранее включены (засчитаны) в установленном порядке в указанный стаж.</w:t>
      </w:r>
    </w:p>
    <w:p>
      <w:pPr>
        <w:jc w:val="both"/>
        <w:textAlignment w:val="auto"/>
        <w:ind w:left="0" w:right="0" w:start="0" w:end="0"/>
        <w:spacing w:after="0" w:line="240"/>
        <w:bidi w:val="false"/>
        <w:rPr>
          <w:b w:val="true"/>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5. Надбавка за особые условия муниципальной службы</w:t>
      </w:r>
    </w:p>
    <w:p>
      <w:pPr>
        <w:jc w:val="both"/>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Ежемесячная надбавка за особые условия муниципальной службы устанавливается муниципальным служащим дифференцированно: в зависимости от сложности выполняемой работы, напряженности рабочего графика, с учетом выполнения должностных обязанностей за пределами</w:t>
      </w:r>
      <w:r>
        <w:rPr>
          <w:rFonts w:ascii="Arial" w:eastAsia="Arial" w:hAnsi="Arial" w:cs="Arial"/>
          <w:sz w:val="24"/>
        </w:rPr>
        <w:br w:type="textWrapping" w:clear="none"/>
      </w:r>
      <w:r>
        <w:rPr>
          <w:rFonts w:ascii="Arial" w:eastAsia="Arial" w:hAnsi="Arial" w:cs="Arial"/>
          <w:sz w:val="24"/>
        </w:rPr>
        <w:t xml:space="preserve">нормальной продолжительности служебного времени, распоряжениями Главы района о руководителей органов местного самоуправления в процентах от месячного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1)высшие должности - в размере до 100 процентов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глава местной администрации, назначенный на должность по контракту</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заместитель главы местной администрации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2)главные должности - в размере до 100 процентов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-начальник отдела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3)ведущие должности - в размере до 100 процентов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-заместитель начальника отдела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4)старшие должности - в размере до 120 процентов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главный специалист</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ведущий специалист</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аудитор</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5)младшие должности - в размере до 120 процентов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специалист 1 категории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специалист 2 категории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Надбавка за особые условия муниципальной службы может быть установлена муниципальным служащим в других размерах, но не выше 200%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Надбавка за особые условия устанавливается Распоряжениями Главы района и Председателя районного Совета народных депутатов индивидуально по каждому муниципальному служащему.</w:t>
      </w:r>
    </w:p>
    <w:p>
      <w:pPr>
        <w:jc w:val="both"/>
        <w:textAlignment w:val="auto"/>
        <w:ind w:firstLine="720" w:left="0" w:right="0" w:start="0" w:end="0"/>
        <w:spacing w:after="0" w:line="240"/>
        <w:bidi w:val="false"/>
        <w:rPr>
          <w:rFonts w:ascii="Arial" w:eastAsia="Arial" w:hAnsi="Arial" w:cs="Arial"/>
          <w:sz w:val="24"/>
        </w:rPr>
      </w:pPr>
    </w:p>
    <w:p>
      <w:pPr>
        <w:jc w:val="center"/>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Статья 6.Ежемесячное денежное поощрение</w:t>
      </w:r>
    </w:p>
    <w:p>
      <w:pPr>
        <w:jc w:val="center"/>
        <w:textAlignment w:val="auto"/>
        <w:ind w:firstLine="720" w:left="0" w:right="0" w:start="0" w:end="0"/>
        <w:spacing w:after="0" w:line="240"/>
        <w:bidi w:val="false"/>
        <w:rPr>
          <w:b w:val="true"/>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Ежемесячное денежное поощрение выплачивается муниципальным служащим в размере 100 процентов от должностного оклада. </w:t>
      </w:r>
    </w:p>
    <w:p>
      <w:pPr>
        <w:jc w:val="both"/>
        <w:textAlignment w:val="auto"/>
        <w:ind w:firstLine="720"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7.Надбавка за работу со сведениями,</w:t>
      </w:r>
      <w:r>
        <w:rPr>
          <w:rFonts w:ascii="Arial" w:eastAsia="Arial" w:hAnsi="Arial" w:cs="Arial"/>
          <w:sz w:val="24"/>
        </w:rPr>
        <w:br w:type="textWrapping" w:clear="none"/>
      </w:r>
      <w:r>
        <w:rPr>
          <w:rFonts w:ascii="Arial" w:eastAsia="Arial" w:hAnsi="Arial" w:cs="Arial"/>
          <w:sz w:val="24"/>
        </w:rPr>
        <w:t xml:space="preserve">составляющими государственную тайну.</w:t>
      </w:r>
    </w:p>
    <w:p>
      <w:pPr>
        <w:jc w:val="center"/>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Ежемесячная надбавка к должностному окладу за работу со сведениями, составляющими государственную тайну, устанавливается соответственно распоряжениями Главы района в размерах и порядке, определяемых законодательством Российской Федерации.</w:t>
      </w:r>
    </w:p>
    <w:p>
      <w:pPr>
        <w:jc w:val="both"/>
        <w:textAlignment w:val="auto"/>
        <w:ind w:firstLine="720"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8. Премирование</w:t>
      </w:r>
    </w:p>
    <w:p>
      <w:pPr>
        <w:jc w:val="both"/>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8.1.Муниципальным служащим могут выплачиваться премии за выполнение особо важных и сложных заданий. Представления по премированию, согласованные с заместителями Главы района могут вноситься Главе района. В представлении должны быть указаны: фамилия, имя, отчество представляемого к премированию; занимаемая им должность, обоснование ходатайства. При</w:t>
      </w:r>
      <w:r>
        <w:rPr>
          <w:rFonts w:ascii="Arial" w:eastAsia="Arial" w:hAnsi="Arial" w:cs="Arial"/>
          <w:sz w:val="24"/>
        </w:rPr>
        <w:br w:type="textWrapping" w:clear="none"/>
      </w:r>
      <w:r>
        <w:rPr>
          <w:rFonts w:ascii="Arial" w:eastAsia="Arial" w:hAnsi="Arial" w:cs="Arial"/>
          <w:sz w:val="24"/>
        </w:rPr>
        <w:t xml:space="preserve">положительном решении издается распоряжение Главы района или Председателя районного Совета народных депутатов. Размер премии определяет Глава района или Председатель районного Совета народных депутатов.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8.2.Премирование работников, занимающих должности, не отнесенные к муниципальным должностям, и осуществляющих техническое обеспечение деятельности законодательных и исполнительных органов местного самоуправления района производится ежемесячно – водителям из расчета 100 процентов денежного содержания, другим работникам из расчета 100% тарифной</w:t>
      </w:r>
      <w:r>
        <w:rPr>
          <w:rFonts w:ascii="Arial" w:eastAsia="Arial" w:hAnsi="Arial" w:cs="Arial"/>
          <w:sz w:val="24"/>
        </w:rPr>
        <w:br w:type="textWrapping" w:clear="none"/>
      </w:r>
      <w:r>
        <w:rPr>
          <w:rFonts w:ascii="Arial" w:eastAsia="Arial" w:hAnsi="Arial" w:cs="Arial"/>
          <w:sz w:val="24"/>
        </w:rPr>
        <w:t xml:space="preserve">ставки,</w:t>
      </w:r>
    </w:p>
    <w:p>
      <w:pPr>
        <w:jc w:val="both"/>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9.Квартальная премия</w:t>
      </w:r>
    </w:p>
    <w:p>
      <w:pPr>
        <w:jc w:val="center"/>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За активную работу по обеспечению стабильных результатов в социально-экономическом развитии района муниципальным служащим и работникам, замещающим должности, неотнесенные к муниципальным должностям, и осуществляющим техническое обеспечение деятельности органов</w:t>
      </w:r>
      <w:r>
        <w:rPr>
          <w:rFonts w:ascii="Arial" w:eastAsia="Arial" w:hAnsi="Arial" w:cs="Arial"/>
          <w:sz w:val="24"/>
        </w:rPr>
        <w:br w:type="textWrapping" w:clear="none"/>
      </w:r>
      <w:r>
        <w:rPr>
          <w:rFonts w:ascii="Arial" w:eastAsia="Arial" w:hAnsi="Arial" w:cs="Arial"/>
          <w:sz w:val="24"/>
        </w:rPr>
        <w:t xml:space="preserve">местного самоуправления, в соответствии с распоряжением Главы района могут выплачиваться квартальные премии в размере должностного оклада.</w:t>
      </w:r>
    </w:p>
    <w:p>
      <w:pPr>
        <w:jc w:val="both"/>
        <w:textAlignment w:val="auto"/>
        <w:ind w:firstLine="720"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10. Премии к праздничным датам</w:t>
      </w:r>
    </w:p>
    <w:p>
      <w:pPr>
        <w:jc w:val="center"/>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Премии к праздничным датам (Новый год и Рождество Христово, День защитника Отечества и 8 марта, День Победы, годовщина освобождения Троснянского района и Орловской области от немецких захватчиков) могут выплачиваться муниципальным служащим и работникам, замещающим должности, не отнесенные к муниципальным должностям, и осуществляющим техническое обеспечение деятельности органов местного самоуправления, проработавшим не менее 3 месяцев, в соответствии с распоряжением Главы района в размере месячного денежного содержания.</w:t>
      </w:r>
    </w:p>
    <w:p>
      <w:pPr>
        <w:jc w:val="both"/>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11.Единовременная выплата и материальная помощь</w:t>
      </w:r>
    </w:p>
    <w:p>
      <w:pPr>
        <w:jc w:val="both"/>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11.1.Муниципальным служащим при уходе в отпуск производится единовременная выплата в размере двух должностных окладов и материальная помощь в размере одного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уходе в отпуск техническим работникам выплачивается материальная помощь в размере 3-х окладов тарифной ставки.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делении отпуска на части единовременная выплата, и материальная помощь выплачиваются в день предоставления первой части отпуска.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случае неиспользования отпуска в текущем году материальная помощь и единовременная выплата производятся в конце года.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11.2.Работникам, переведенным в текущем году из органов государственной власти или органов местного самоуправления и не получившим единовременную выплату и материальную помощь по прежнему месту работы, выплаты производятся полностью по новому месту работы.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11.3.Вновь принятым в органы местного самоуправления работникам единовременная выплата и материальная помощь выплачиваются пропорционально отработанному времени в текущем году.</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11.4.Единовременная выплата и материальная помощь работникам, уволившимся в течение года в связи с призывом в Российскую Армию, и уходом на пенсию выплачиваются полностью, остальным работникам - пропорционально проработанному времени в текущем году.</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11.5.Кроме того, в целях социальной защиты работников в условиях роста инфляции по распоряжению Главы района и Председателя районного Совета народных депутатов может оказываться материальная помощь при экономии средств по смете на содержание аппарата управления.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исключительных случаях материальная помощь может быть оказана семье работника, ветеранам труда, работавшим ранее в органах местного самоуправления.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11.6.По распоряжениям Главы района и Председателя районного Совета народных депутатов, а также руководителей органов местного самоуправления специальной компетенции могут быть выделены средства в связи с бракосочетанием, рождением ребенка, тяжелым заболеванием работника или его близких родственников, на ритуальные услуги, на погребение</w:t>
      </w:r>
      <w:r>
        <w:rPr>
          <w:rFonts w:ascii="Arial" w:eastAsia="Arial" w:hAnsi="Arial" w:cs="Arial"/>
          <w:sz w:val="24"/>
        </w:rPr>
        <w:br w:type="textWrapping" w:clear="none"/>
      </w:r>
      <w:r>
        <w:rPr>
          <w:rFonts w:ascii="Arial" w:eastAsia="Arial" w:hAnsi="Arial" w:cs="Arial"/>
          <w:sz w:val="24"/>
        </w:rPr>
        <w:t xml:space="preserve">близких родственников муниципального служащего либо родственникам в случае его смерти, на похороны бывших работников аппарата, в случае стихийного бедствия (пожар) в размере до 5000 рублей.</w:t>
      </w:r>
    </w:p>
    <w:p>
      <w:pPr>
        <w:jc w:val="both"/>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12.Другие выплаты</w:t>
      </w:r>
    </w:p>
    <w:p>
      <w:pPr>
        <w:jc w:val="center"/>
        <w:textAlignment w:val="auto"/>
        <w:ind w:left="0" w:right="0" w:start="0" w:end="0"/>
        <w:spacing w:after="0" w:line="240"/>
        <w:bidi w:val="false"/>
        <w:rPr>
          <w:b w:val="true"/>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12.1.По распоряжениям Главы района и Председателя районного Совета выплачивается вознаграждение за долголетнюю и плодотворную работу в связи с юбилейной датой (50,55,60,65лет), присвоением почетного звания, награждением правительственной наградой, достигшим пенсионного возраста в размере месячного денежного содержания на момент выдачи.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Указанные вознаграждения выплачиваются в счет и в пределах фонда оплаты труда сверх установленных максимальных размеров премирования.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12.2.Распоряжением руководителя органа местного самоуправления муниципальным служащим, имеющим почетные звания и правительственные награды, может устанавливаться надбавка в размере до 15 процентов от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12.З.По распоряжению руководителя органа местного самоуправления за многолетний и добросовестный труд (25 и более лет) в органах местного самоуправления, профессиональное отношение к своим должностным обязанностям муниципальным служащим может быть объявлена благодарность и выплачено денежное вознаграждение в размере минимального размера оплаты</w:t>
      </w:r>
      <w:r>
        <w:rPr>
          <w:rFonts w:ascii="Arial" w:eastAsia="Arial" w:hAnsi="Arial" w:cs="Arial"/>
          <w:sz w:val="24"/>
        </w:rPr>
        <w:br w:type="textWrapping" w:clear="none"/>
      </w:r>
      <w:r>
        <w:rPr>
          <w:rFonts w:ascii="Arial" w:eastAsia="Arial" w:hAnsi="Arial" w:cs="Arial"/>
          <w:sz w:val="24"/>
        </w:rPr>
        <w:t xml:space="preserve">труда.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12.4.Выделяются средства на приобретение цветов работникам Администрации и районного Совета народных депутатов в сумме до 800 рублей к юбилейным датам.</w:t>
      </w:r>
    </w:p>
    <w:p>
      <w:pPr>
        <w:jc w:val="both"/>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13.Оплата труда работников, осуществляющих техническое обеспечение деятельности законодательных и исполнительных органов местного самоуправления</w:t>
      </w:r>
    </w:p>
    <w:p>
      <w:pPr>
        <w:jc w:val="center"/>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Заработная плата работников, занимающих должности, не отнесенные к муниципальным должностям, и осуществляющих техническое обеспечение деятельности органов местного самоуправления, устанавливается в соответствии с тарифными ставками Единой тарифной сетки по оплате труда работников организаций бюджетной сферы с применением коэффициента кратности надбавок к должностному окладу за классность, сложность, напряженность и специальный режим работы в размере:</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главный бухгалтер администрации района – 0,64;</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главный бухгалтер отдела сельского хозяйства – 0,5;</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бухгалтер -0,54;</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специалист по земельным отношениям -0,54;</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менеджер по социальной работе – 0,54;</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менеджер по опеки и попечительству -0,54;</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системный администратор -0,54;</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менеджер отдела культуры – 0,54;</w:t>
      </w:r>
    </w:p>
    <w:p>
      <w:pPr>
        <w:jc w:val="both"/>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уборщица - 0,35;</w:t>
      </w:r>
    </w:p>
    <w:p>
      <w:pPr>
        <w:jc w:val="left"/>
        <w:textAlignment w:val="auto"/>
        <w:ind w:firstLine="540" w:left="0" w:right="0" w:start="0" w:end="0"/>
        <w:spacing w:after="0" w:line="240"/>
        <w:bidi w:val="false"/>
        <w:rPr>
          <w:rFonts w:ascii="Arial" w:eastAsia="Arial" w:hAnsi="Arial" w:cs="Arial"/>
          <w:sz w:val="24"/>
        </w:rPr>
      </w:pPr>
      <w:r>
        <w:rPr>
          <w:rFonts w:ascii="Arial" w:eastAsia="Arial" w:hAnsi="Arial" w:cs="Arial"/>
          <w:sz w:val="24"/>
        </w:rPr>
        <w:t xml:space="preserve">дежурный диспетчер единой дежурно-диспетчерской службы - 0,07;</w:t>
      </w:r>
      <w:r>
        <w:rPr>
          <w:rFonts w:ascii="Arial" w:eastAsia="Arial" w:hAnsi="Arial" w:cs="Arial"/>
          <w:sz w:val="24"/>
        </w:rPr>
        <w:br w:type="textWrapping" w:clear="none"/>
      </w:r>
      <w:r>
        <w:rPr>
          <w:rFonts w:ascii="Arial" w:eastAsia="Arial" w:hAnsi="Arial" w:cs="Arial"/>
          <w:sz w:val="24"/>
        </w:rPr>
        <w:t xml:space="preserve">        водитель -1.</w:t>
      </w:r>
    </w:p>
    <w:p>
      <w:pPr>
        <w:jc w:val="both"/>
        <w:textAlignment w:val="auto"/>
        <w:ind w:firstLine="54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Статья 14. Денежное содержание и материальное</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стимулирование Главы района</w:t>
      </w:r>
    </w:p>
    <w:p>
      <w:pPr>
        <w:jc w:val="center"/>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14.1.Денежное содержание Главы района осуществляется за счет средств утвержденного фонда оплаты труда путем выплаты ежемесячного должностного оклада, надбавок к нему, ежемесячного денежного поощрения, премирования, материальной помощи и единовременной выплаты к отпуску.</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14.2.Должностной оклад Главы района устанавливается исходя из коэффициента соотношения должностного оклада к базовому должностному окладу муниципального служащего -5,5.</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14.3.Ежемесячная надбавка к должностному окладу за выслугу лет выплачивается в размере: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стаже работы от 1 года до 5 лет -10 процентов от установленного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стаже работы от 5 до 10 лет -15 процентов от установленного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стаже работы от 10 до 15 лет - 20 процентов от установленного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стаже работы свыше 15 лет - 30 процентов от установленного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14.4.Ежемесячная надбавка за особые условия работы Главе района устанавливается в размере 100 процентов от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14.5.Ежемесячное денежное поощрение выплачивается Главе района в размере 100 процентов от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14.6.3а активную работу по обеспечению стабильных результатов в социально-экономическом развитии района Главе района могут выплачиваться квартальные премии в размере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14.7.К праздничным датам (Новый год и Рождество Христово, День защитника Отечества и 8марта, День Победы, годовщина освобождения Троснянского района и Орловской области от немецких захватчиков) Главе района могут выплачиваться премии в размере месячного денежного содержания.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14.8.При предоставлении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 на момент выплаты и один раз в год оплачивается стоимость путевки на санаторно-курортное лечение.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случае неиспользования отпуска материальная помощь выплачивается в конце года. В случае назначения на должность Главы района или снятия с должности в течение года единовременная выплата и материальная помощь выплачивается пропорционально отработанному времени.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14.9.Дополнительно материальная помощь, выплачивается в качестве вознаграждения за долголетнюю и плодотворную работу в связи с юбилейной датой (50,55,60,65лет), присвоением почетного звания, награждения правительственной наградой, в связи с уходом на пенсию в размере ежемесячного денежного содержания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14.10.Главе района, имеющему почетное звание или правительственные награды, может устанавливаться надбавка 15 процентов от должностного оклада.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14.11. Ежемесячная надбавка к должностному окладу за работу со сведениями, составляющими государственную тайну, устанавливается Главе района в размере 30 процентов.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14.12.Глава района пользуется всеми гарантиями, предусмотренными для муниципальных служащих района, а также иными льготами в соответствии с нормативно-правовыми актами, регламентирующими статус выборных должностных лиц.</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Срок полномочий Главы района засчитывается в общий и непрерывный трудовой стаж или срок службы, стаж работы по специальности, а также стаж муниципальной (государственной) службы.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Глава района продолжает получать полагающееся ему денежное содержание до устройства на новое место работы в течение трех месяцев после прекращения его полномочий в следующих случаях:</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1)после окончания срока полномочий;</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2)установленной в судебном порядке стойкой неспособности по состоянию здоровья осуществлять полномочия главы муниципального образования;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3)преобразования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этом же случае, если на новом месте работы гражданин, являвшийся Главой района, получает заработную плату ниже денежного вознаграждения по месту его работы до избрания Главой района, ему производится доплата за счет средств районного бюджете до уровня прежней заработной платы в течение трех месяцев после прекращения полномочий</w:t>
      </w:r>
    </w:p>
    <w:p>
      <w:pPr>
        <w:jc w:val="both"/>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b w:val="true"/>
          <w:rFonts w:ascii="Arial" w:eastAsia="Arial" w:hAnsi="Arial" w:cs="Arial"/>
          <w:sz w:val="24"/>
        </w:rPr>
      </w:pPr>
      <w:r>
        <w:rPr>
          <w:rFonts w:ascii="Arial" w:eastAsia="Arial" w:hAnsi="Arial" w:cs="Arial"/>
          <w:sz w:val="24"/>
        </w:rPr>
        <w:t xml:space="preserve">Статья 15. Вступление в силу настоящего Положения</w:t>
      </w:r>
    </w:p>
    <w:p>
      <w:pPr>
        <w:jc w:val="center"/>
        <w:textAlignment w:val="auto"/>
        <w:ind w:left="0" w:right="0" w:start="0" w:end="0"/>
        <w:spacing w:after="0" w:line="240"/>
        <w:bidi w:val="false"/>
        <w:rPr>
          <w:b w:val="true"/>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Размер денежного содержания, установленного муниципальным служащим в соответствии с пунктом 3 статьи 35 Закона Орловской области « О муниципальной службе в Орловской области» не может быть меньше размера денежного содержания, установленного муниципальным служащим на день вступления в силу настоящего постановления.</w:t>
      </w:r>
    </w:p>
    <w:p>
      <w:pPr>
        <w:jc w:val="both"/>
        <w:textAlignment w:val="auto"/>
        <w:ind w:left="0" w:right="0" w:start="0" w:end="0"/>
        <w:spacing w:after="0" w:line="240"/>
        <w:bidi w:val="false"/>
        <w:rPr>
          <w:rFonts w:ascii="Arial" w:eastAsia="Arial" w:hAnsi="Arial" w:cs="Arial"/>
          <w:sz w:val="24"/>
        </w:rPr>
        <w:sectPr>
          <w:cols w:num="1" w:space="60" w:equalWidth="true"/>
          <w:footnotePr>
            <w:pos w:val="pageBottom"/>
          </w:footnotePr>
          <w:lnNumType w:distance="0"/>
          <w:pgSz w:w="11905" w:h="16837"/>
          <w:pgMar w:left="1701" w:right="851" w:top="1134" w:bottom="1134" w:gutter="0" w:header="720" w:footer="720"/>
        </w:sectPr>
      </w:pP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Приложение  2</w:t>
      </w:r>
      <w:r>
        <w:rPr>
          <w:rFonts w:ascii="Arial" w:eastAsia="Arial" w:hAnsi="Arial" w:cs="Arial"/>
          <w:sz w:val="20"/>
        </w:rPr>
        <w:br w:type="textWrapping" w:clear="none"/>
      </w:r>
      <w:r>
        <w:rPr>
          <w:rFonts w:ascii="Arial" w:eastAsia="Arial" w:hAnsi="Arial" w:cs="Arial"/>
          <w:sz w:val="20"/>
        </w:rPr>
        <w:t xml:space="preserve">к постановлению Троснянского</w:t>
      </w:r>
      <w:r>
        <w:rPr>
          <w:rFonts w:ascii="Arial" w:eastAsia="Arial" w:hAnsi="Arial" w:cs="Arial"/>
          <w:sz w:val="20"/>
        </w:rPr>
        <w:br w:type="textWrapping" w:clear="none"/>
      </w:r>
      <w:r>
        <w:rPr>
          <w:rFonts w:ascii="Arial" w:eastAsia="Arial" w:hAnsi="Arial" w:cs="Arial"/>
          <w:sz w:val="20"/>
        </w:rPr>
        <w:t xml:space="preserve">районного Совета народных депутатов</w:t>
      </w:r>
      <w:r>
        <w:rPr>
          <w:rFonts w:ascii="Arial" w:eastAsia="Arial" w:hAnsi="Arial" w:cs="Arial"/>
          <w:sz w:val="20"/>
        </w:rPr>
        <w:br w:type="textWrapping" w:clear="none"/>
      </w:r>
      <w:r>
        <w:rPr>
          <w:rFonts w:ascii="Arial" w:eastAsia="Arial" w:hAnsi="Arial" w:cs="Arial"/>
          <w:sz w:val="20"/>
        </w:rPr>
        <w:t xml:space="preserve">«Об утверждении новой редакции Положения</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по оплате труда муниципальных служащих и  Главы района,</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о порядке формирования фонда оплаты </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труда и правил исчисления денежного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0"/>
        </w:rPr>
        <w:t xml:space="preserve">содержания муниципальных служащих</w:t>
      </w:r>
      <w:r>
        <w:rPr>
          <w:rFonts w:ascii="Arial" w:eastAsia="Arial" w:hAnsi="Arial" w:cs="Arial"/>
          <w:sz w:val="24"/>
        </w:rPr>
        <w:t xml:space="preserve">»</w:t>
      </w:r>
    </w:p>
    <w:p>
      <w:pPr>
        <w:jc w:val="right"/>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ПОЛОЖЕНИЕ</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ПОРЯДКЕ ФОРМИРОВАНИЯ ФОНДА ОПЛАТЫ ТРУДА</w:t>
      </w:r>
      <w:r>
        <w:rPr>
          <w:rFonts w:ascii="Arial" w:eastAsia="Arial" w:hAnsi="Arial" w:cs="Arial"/>
          <w:sz w:val="24"/>
        </w:rPr>
        <w:br w:type="textWrapping" w:clear="none"/>
      </w:r>
      <w:r>
        <w:rPr>
          <w:rFonts w:ascii="Arial" w:eastAsia="Arial" w:hAnsi="Arial" w:cs="Arial"/>
          <w:sz w:val="24"/>
        </w:rPr>
        <w:t xml:space="preserve">ГЛАВЫ РАЙОНА, МУНИЦИПАЛЬНЫХ СЛУЖАЩИХ</w:t>
      </w:r>
    </w:p>
    <w:p>
      <w:pPr>
        <w:jc w:val="center"/>
        <w:textAlignment w:val="auto"/>
        <w:ind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1.Фонд оплаты труда Главы района, муниципальных служащих составляет фонда платы труда Главы муниципального образования и фонд оплаты труда муниципального органа.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2.При формировании фонда оплаты труда Главы района и фонда оплаты труда муниципальных служащих и работников, занимающих должности, не отнесенные к муниципальным должностям, и осуществляющих техническое обеспечение деятельности органов местного самоуправления,  сверх суммы средств, направляемых для выплаты должностных окладов, предусматриваются следующие средства для выплаты (в размере на год):</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ежемесячной надбавки к должностному окладу за выслугу лет на муниципальной службе - в размере трех должностных окладов;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ежемесячной надбавки к должностному окладу за особые условия муниципальной службы - в размере четырнадцати должностных окладов;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премий за выполнение особо важных и сложных заданий - в размере двух должностных окладов;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ежемесячного денежного поощрения - в размере двенадцати должностных окладов;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единовременной выплаты при предоставлении ежегодного оплачиваемого отпуска и материальной помощи - в размере трех должностных окладов;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квартальные премии - в размере четырех должностных окладов;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премии к праздничным датам - в размере четырех месячных денежных содержаний;</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на иные выплаты.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3.Глава района вправе перераспределять средства фонда оплаты труда муниципальных служащих между выплатами, предусмотренными п. 2.</w:t>
      </w: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firstLine="720"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Приложение  3</w:t>
      </w:r>
      <w:r>
        <w:rPr>
          <w:rFonts w:ascii="Arial" w:eastAsia="Arial" w:hAnsi="Arial" w:cs="Arial"/>
          <w:sz w:val="20"/>
        </w:rPr>
        <w:br w:type="textWrapping" w:clear="none"/>
      </w:r>
      <w:r>
        <w:rPr>
          <w:rFonts w:ascii="Arial" w:eastAsia="Arial" w:hAnsi="Arial" w:cs="Arial"/>
          <w:sz w:val="20"/>
        </w:rPr>
        <w:t xml:space="preserve">к постановлению Троснянского</w:t>
      </w:r>
      <w:r>
        <w:rPr>
          <w:rFonts w:ascii="Arial" w:eastAsia="Arial" w:hAnsi="Arial" w:cs="Arial"/>
          <w:sz w:val="20"/>
        </w:rPr>
        <w:br w:type="textWrapping" w:clear="none"/>
      </w:r>
      <w:r>
        <w:rPr>
          <w:rFonts w:ascii="Arial" w:eastAsia="Arial" w:hAnsi="Arial" w:cs="Arial"/>
          <w:sz w:val="20"/>
        </w:rPr>
        <w:t xml:space="preserve">районного Совета народных депутатов</w:t>
      </w:r>
      <w:r>
        <w:rPr>
          <w:rFonts w:ascii="Arial" w:eastAsia="Arial" w:hAnsi="Arial" w:cs="Arial"/>
          <w:sz w:val="20"/>
        </w:rPr>
        <w:br w:type="textWrapping" w:clear="none"/>
      </w:r>
      <w:r>
        <w:rPr>
          <w:rFonts w:ascii="Arial" w:eastAsia="Arial" w:hAnsi="Arial" w:cs="Arial"/>
          <w:sz w:val="20"/>
        </w:rPr>
        <w:t xml:space="preserve">«Об утверждении новой редакции Положения</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по оплате труда муниципальных служащих и  Главы района,</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о порядке формирования фонда оплаты </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труда и правил исчисления денежного </w:t>
      </w:r>
    </w:p>
    <w:p>
      <w:pPr>
        <w:jc w:val="right"/>
        <w:textAlignment w:val="auto"/>
        <w:ind w:left="0" w:right="0" w:start="0" w:end="0"/>
        <w:spacing w:after="0" w:line="240"/>
        <w:bidi w:val="false"/>
        <w:rPr>
          <w:rFonts w:ascii="Arial" w:eastAsia="Arial" w:hAnsi="Arial" w:cs="Arial"/>
          <w:sz w:val="20"/>
        </w:rPr>
      </w:pPr>
      <w:r>
        <w:rPr>
          <w:rFonts w:ascii="Arial" w:eastAsia="Arial" w:hAnsi="Arial" w:cs="Arial"/>
          <w:sz w:val="20"/>
        </w:rPr>
        <w:t xml:space="preserve">содержания муниципальных служащих»</w:t>
      </w:r>
    </w:p>
    <w:p>
      <w:pPr>
        <w:jc w:val="right"/>
        <w:textAlignment w:val="auto"/>
        <w:ind w:left="0" w:right="0" w:start="0" w:end="0"/>
        <w:spacing w:after="0" w:line="240"/>
        <w:bidi w:val="false"/>
        <w:rPr>
          <w:rFonts w:ascii="Arial" w:eastAsia="Arial" w:hAnsi="Arial" w:cs="Arial"/>
          <w:sz w:val="20"/>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ПРАВИЛА</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ИСЧЕСЛЕНИЯ ДЕНЕЖНОГО СОДЕРЖАНИЯ ГЛАВЫ РАЙОНА, МУНИЦИПАЛЬНЫХ СЛУЖАЩИХ ТРОСНЯНСКОГО РАЙОНА </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ОРЛОВСКОЙ ОБЛАСТИ</w:t>
      </w:r>
    </w:p>
    <w:p>
      <w:pPr>
        <w:jc w:val="center"/>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1.Настоящие Правила определяют порядок исчисления денежного содержания Главы района и лиц, замещающих муниципальные должности (далее - муниципальные служащие):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а)на период нахождения в ежегодном оплачиваемом отпуске;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б)на период временной нетрудоспособности, а также на период прохождения медицинского обследования в специализированном учреждении здравоохранения;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в)на период профессиональной подготовки, переподготовки, повышения квалификации или стажировки;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г)на период нахождения в служебной командировке;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д)при увольнении с муниципальной должности в связи с реорганизацией или ликвидацией муниципального органа, изменением его структуры либо сокращением соответствующих должностей муниципальной службы;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е)на период урегулирования конфликта интересов при отстранении от замещаемой должности (недопущении к исполнению должностных обязанностей);</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ж)на период проведения служебной проверки;</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з)в случае прекращения служебного контракта с муниципальным служащим, если нарушение установленных обязательных правил заключения служебного контракта допущено не по его вине;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и)на период безвестного отсутствия до признания его безвестно отсутствующим или объявления его умершим решением суда, вступившим в законную силу.</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2.В случаях, предусмотренных подпунктами "в", "г", "е" и "ж" пункта 1 настоящих Правил, Главе района, муниципальному служащему сохраняется денежное содержание за весь соответствующий период как за фактически отработанное время.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При этом для Главы района, муниципального служащего сохраняемое денежное содержание состоит из должностного оклада и следующих дополнительных выплат:</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а)ежемесячная надбавка к должностному окладу за выслугу лет на муниципальной службе;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б)ежемесячная надбавка к должностному окладу за особые условия муниципальной службы;</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в)ежемесячная процентная надбавка к должностному окладу за работу со сведениями, составляющими государственную тайну;</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г)ежемесячное денежное поощрение.</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3.При исчислении денежного содержания на период нахождения Главы района, муниципального служащего в ежегодном оплачиваемом отпуске дополнительно учитываются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дню ухода в ежегодный оплачиваемый отпуск.</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4.Размер денежного содержания на период нахождения Главы района, муниципального служащего в ежегодном оплачиваемом отпуске определяется путем деления исчисленного денежного содержания на 29,4 (среднемесячное число календарных дней) и умножения на число календарных дней отпуска.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5.В случае, предусмотренном подпунктом "д" пункта 1 настоящих Правил, муниципальному служащему выплачивается компенсация в размере месячного денежного содержания за 4 месяца.</w:t>
      </w:r>
      <w:r>
        <w:rPr>
          <w:rFonts w:ascii="Arial" w:eastAsia="Arial" w:hAnsi="Arial" w:cs="Arial"/>
          <w:sz w:val="24"/>
        </w:rPr>
        <w:br w:type="textWrapping" w:clear="none"/>
      </w:r>
      <w:r>
        <w:rPr>
          <w:rFonts w:ascii="Arial" w:eastAsia="Arial" w:hAnsi="Arial" w:cs="Arial"/>
          <w:sz w:val="24"/>
        </w:rPr>
        <w:t xml:space="preserve">При увольнении муниципального служащего до истечения двух месяцев с момента его письменного уведомления о предстоящем увольнении ему выплачивается компенсация в размере среднего</w:t>
      </w:r>
      <w:r>
        <w:rPr>
          <w:rFonts w:ascii="Arial" w:eastAsia="Arial" w:hAnsi="Arial" w:cs="Arial"/>
          <w:sz w:val="24"/>
        </w:rPr>
        <w:br w:type="textWrapping" w:clear="none"/>
      </w:r>
      <w:r>
        <w:rPr>
          <w:rFonts w:ascii="Arial" w:eastAsia="Arial" w:hAnsi="Arial" w:cs="Arial"/>
          <w:sz w:val="24"/>
        </w:rPr>
        <w:t xml:space="preserve">заработка, который исчисляется пропорционально времени, оставшемуся до истечения этого срока.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6.В случае, предусмотренном подпунктом "з" пункта 1 настоящих Правил, муниципальному служащему выплачивается компенсация в размере месячного денежного содержания за 1 месяц.</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Месячное денежное содержание муниципального служащего исчисляется исходя из установленных ему на дату расторжения с ним служебного контракта размеров должностного оклада и дополнительных выплат, предусмотренных подпунктами "а" - "г" пункта 2 настоящих Правил, а</w:t>
      </w:r>
      <w:r>
        <w:rPr>
          <w:rFonts w:ascii="Arial" w:eastAsia="Arial" w:hAnsi="Arial" w:cs="Arial"/>
          <w:sz w:val="24"/>
        </w:rPr>
        <w:br w:type="textWrapping" w:clear="none"/>
      </w:r>
      <w:r>
        <w:rPr>
          <w:rFonts w:ascii="Arial" w:eastAsia="Arial" w:hAnsi="Arial" w:cs="Arial"/>
          <w:sz w:val="24"/>
        </w:rPr>
        <w:t xml:space="preserve">также 1/12 размера следующих дополнительных выплат, фактически начисленных ему в течение 12 календарных месяцев, предшествующих дате расторжения служебного контракта: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а)премии за выполнение особо важных и сложных заданий;</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б)материальной помощи, выплачиваемой за счет средств фонда оплаты труда муниципальных служащих;</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в)единовременной выплаты при предоставлении ежегодного оплачиваемого отпуска;</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г)иных выплат, установленных положением, утвержденным постановлением районного Совета народных депутатов.</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В случае если на день расторжения служебного контракта муниципальный служащий замещал должность муниципальной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7.На период временной нетрудоспособности, а также на период прохождения медицинского обследования в специализированном учреждении здравоохранения Главе района, муниципальному служащему выплачивается пособие в порядке, установленном Федеральным законом "Об обеспечении пособиями по временной нетрудоспособности, по беременности и родам граждан, подлежащих обязательному социальному страхованию".</w:t>
      </w:r>
    </w:p>
    <w:p>
      <w:pPr>
        <w:jc w:val="both"/>
        <w:textAlignment w:val="auto"/>
        <w:ind w:firstLine="720" w:left="0" w:right="0" w:start="0" w:end="0"/>
        <w:spacing w:after="0" w:line="240"/>
        <w:bidi w:val="false"/>
        <w:rPr>
          <w:rFonts w:ascii="Arial" w:eastAsia="Arial" w:hAnsi="Arial" w:cs="Arial"/>
          <w:sz w:val="24"/>
        </w:rPr>
      </w:pPr>
      <w:r>
        <w:rPr>
          <w:rFonts w:ascii="Arial" w:eastAsia="Arial" w:hAnsi="Arial" w:cs="Arial"/>
          <w:sz w:val="24"/>
        </w:rPr>
        <w:t xml:space="preserve">8.В случае если в период сохранения денежного содержания произошло увеличение (индексация) должностного оклада и (или) дополнительных выплат Главы района, муниципального служащего, то исчисленное денежное содержание индексируется со дня вступления в силу решения об увеличении (индексации) и до окончания указанного период.</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850" w:top="1134" w:bottom="1134" w:gutter="0" w:header="708" w:footer="70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2">
    <w:multiLevelType w:val="singleLevel"/>
    <w:tmpl w:val="e5742ea8"/>
    <w:lvl w:ilvl="0">
      <w:lvlJc w:val="left"/>
      <w:lvlText w:val="*"/>
      <w:numFmt w:val="bullet"/>
      <w:start w:val="0"/>
      <w:suff w:val="tab"/>
      <w:rPr>
        <w:rFonts w:ascii="Times New Roman" w:eastAsia="Times New Roman" w:hAnsi="Times New Roman" w:cs="Times New Roman"/>
        <w:sz w:val="24"/>
      </w:rPr>
    </w:lvl>
  </w:abstractNum>
  <w:abstractNum w:abstractNumId="17005963">
    <w:multiLevelType w:val="singleLevel"/>
    <w:tmpl w:val="97e234a4"/>
    <w:lvl w:ilvl="0">
      <w:lvlJc w:val="left"/>
      <w:lvlText w:val="%1."/>
      <w:numFmt w:val="decimal"/>
      <w:start w:val="2"/>
      <w:suff w:val="tab"/>
      <w:rPr>
        <w:rFonts w:ascii="Arial" w:eastAsia="Arial" w:hAnsi="Arial" w:cs="Arial"/>
        <w:sz w:val="24"/>
      </w:rPr>
    </w:lvl>
  </w:abstractNum>
  <w:abstractNum w:abstractNumId="266545639">
    <w:multiLevelType w:val="singleLevel"/>
    <w:tmpl w:val="86d41da8"/>
    <w:lvl w:ilvl="0">
      <w:lvlJc w:val="left"/>
      <w:lvlText w:val="%1)"/>
      <w:numFmt w:val="decimal"/>
      <w:start w:val="3"/>
      <w:suff w:val="tab"/>
      <w:rPr>
        <w:rFonts w:ascii="Arial" w:eastAsia="Arial" w:hAnsi="Arial" w:cs="Arial"/>
        <w:sz w:val="24"/>
      </w:rPr>
    </w:lvl>
  </w:abstractNum>
  <w:abstractNum w:abstractNumId="380441413">
    <w:multiLevelType w:val="singleLevel"/>
    <w:tmpl w:val="d1182bf2"/>
    <w:lvl w:ilvl="0">
      <w:lvlJc w:val="left"/>
      <w:lvlText w:val="%1."/>
      <w:numFmt w:val="decimal"/>
      <w:start w:val="2"/>
      <w:suff w:val="tab"/>
      <w:rPr>
        <w:rFonts w:ascii="Arial" w:eastAsia="Arial" w:hAnsi="Arial" w:cs="Arial"/>
        <w:sz w:val="24"/>
      </w:rPr>
    </w:lvl>
  </w:abstractNum>
  <w:abstractNum w:abstractNumId="479612559">
    <w:multiLevelType w:val="singleLevel"/>
    <w:tmpl w:val="eefa78d0"/>
    <w:lvl w:ilvl="0">
      <w:lvlJc w:val="left"/>
      <w:lvlText w:val="%1."/>
      <w:numFmt w:val="decimal"/>
      <w:start w:val="4"/>
      <w:suff w:val="tab"/>
      <w:rPr>
        <w:rFonts w:ascii="Arial" w:eastAsia="Arial" w:hAnsi="Arial" w:cs="Arial"/>
        <w:sz w:val="24"/>
      </w:rPr>
    </w:lvl>
  </w:abstractNum>
  <w:abstractNum w:abstractNumId="645861356">
    <w:multiLevelType w:val="singleLevel"/>
    <w:tmpl w:val="29e6a630"/>
    <w:lvl w:ilvl="0">
      <w:lvlJc w:val="left"/>
      <w:lvlText w:val="%1)"/>
      <w:numFmt w:val="decimal"/>
      <w:start w:val="1"/>
      <w:suff w:val="tab"/>
      <w:rPr>
        <w:rFonts w:ascii="Arial" w:eastAsia="Arial" w:hAnsi="Arial" w:cs="Arial"/>
        <w:sz w:val="24"/>
      </w:rPr>
    </w:lvl>
  </w:abstractNum>
  <w:abstractNum w:abstractNumId="697269424">
    <w:multiLevelType w:val="singleLevel"/>
    <w:tmpl w:val="987e9356"/>
    <w:lvl w:ilvl="0">
      <w:lvlJc w:val="left"/>
      <w:lvlText w:val="%1."/>
      <w:numFmt w:val="decimal"/>
      <w:start w:val="3"/>
      <w:suff w:val="tab"/>
      <w:rPr>
        <w:rFonts w:ascii="Arial" w:eastAsia="Arial" w:hAnsi="Arial" w:cs="Arial"/>
        <w:sz w:val="24"/>
      </w:rPr>
    </w:lvl>
  </w:abstractNum>
  <w:abstractNum w:abstractNumId="955714066">
    <w:multiLevelType w:val="singleLevel"/>
    <w:tmpl w:val="144abd56"/>
    <w:lvl w:ilvl="0">
      <w:lvlJc w:val="left"/>
      <w:lvlText w:val="%1."/>
      <w:numFmt w:val="decimal"/>
      <w:start w:val="1"/>
      <w:suff w:val="tab"/>
      <w:rPr>
        <w:rFonts w:ascii="Arial" w:eastAsia="Arial" w:hAnsi="Arial" w:cs="Arial"/>
        <w:sz w:val="24"/>
      </w:rPr>
    </w:lvl>
  </w:abstractNum>
  <w:abstractNum w:abstractNumId="1764302690">
    <w:multiLevelType w:val="singleLevel"/>
    <w:tmpl w:val="73749800"/>
    <w:lvl w:ilvl="0">
      <w:lvlJc w:val="left"/>
      <w:lvlText w:val="%1)"/>
      <w:numFmt w:val="decimal"/>
      <w:start w:val="1"/>
      <w:suff w:val="tab"/>
      <w:rPr>
        <w:rFonts w:ascii="Arial" w:eastAsia="Arial" w:hAnsi="Arial" w:cs="Arial"/>
        <w:sz w:val="24"/>
      </w:rPr>
    </w:lvl>
  </w:abstractNum>
  <w:abstractNum w:abstractNumId="2008753310">
    <w:multiLevelType w:val="singleLevel"/>
    <w:tmpl w:val="fd10f20e"/>
    <w:lvl w:ilvl="0">
      <w:lvlJc w:val="left"/>
      <w:lvlText w:val="%1."/>
      <w:numFmt w:val="decimal"/>
      <w:start w:val="7"/>
      <w:suff w:val="tab"/>
      <w:rPr>
        <w:rFonts w:ascii="Arial" w:eastAsia="Arial" w:hAnsi="Arial" w:cs="Arial"/>
        <w:sz w:val="24"/>
      </w:rPr>
    </w:lvl>
  </w:abstractNum>
  <w:num w:numId="1">
    <w:abstractNumId w:val="17005963"/>
  </w:num>
  <w:num w:numId="2">
    <w:abstractNumId w:val="1764302690"/>
  </w:num>
  <w:num w:numId="3">
    <w:abstractNumId w:val="-2"/>
    <w:lvlOverride w:ilvl="0">
      <w:lvl w:ilvl="0">
        <w:lvlJc w:val="left"/>
        <w:lvlText w:val="-"/>
        <w:numFmt w:val="bullet"/>
        <w:start w:val="0"/>
        <w:suff w:val="tab"/>
        <w:rPr>
          <w:rFonts w:ascii="Arial" w:eastAsia="Arial" w:hAnsi="Arial" w:cs="Arial"/>
          <w:sz w:val="24"/>
        </w:rPr>
      </w:lvl>
    </w:lvlOverride>
  </w:num>
  <w:num w:numId="4">
    <w:abstractNumId w:val="-2"/>
    <w:lvlOverride w:ilvl="0">
      <w:lvl w:ilvl="0">
        <w:lvlJc w:val="left"/>
        <w:lvlText w:val="-"/>
        <w:numFmt w:val="bullet"/>
        <w:start w:val="0"/>
        <w:suff w:val="tab"/>
        <w:rPr>
          <w:rFonts w:ascii="Arial" w:eastAsia="Arial" w:hAnsi="Arial" w:cs="Arial"/>
          <w:sz w:val="24"/>
        </w:rPr>
      </w:lvl>
    </w:lvlOverride>
  </w:num>
  <w:num w:numId="5">
    <w:abstractNumId w:val="-2"/>
    <w:lvlOverride w:ilvl="0">
      <w:lvl w:ilvl="0">
        <w:lvlJc w:val="left"/>
        <w:lvlText w:val="-"/>
        <w:numFmt w:val="bullet"/>
        <w:start w:val="0"/>
        <w:suff w:val="tab"/>
        <w:rPr>
          <w:rFonts w:ascii="Arial" w:eastAsia="Arial" w:hAnsi="Arial" w:cs="Arial"/>
          <w:sz w:val="24"/>
        </w:rPr>
      </w:lvl>
    </w:lvlOverride>
  </w:num>
  <w:num w:numId="6">
    <w:abstractNumId w:val="-2"/>
    <w:lvlOverride w:ilvl="0">
      <w:lvl w:ilvl="0">
        <w:lvlJc w:val="left"/>
        <w:lvlText w:val="-"/>
        <w:numFmt w:val="bullet"/>
        <w:start w:val="0"/>
        <w:suff w:val="tab"/>
        <w:rPr>
          <w:rFonts w:ascii="Arial" w:eastAsia="Arial" w:hAnsi="Arial" w:cs="Arial"/>
          <w:sz w:val="24"/>
        </w:rPr>
      </w:lvl>
    </w:lvlOverride>
  </w:num>
  <w:num w:numId="7">
    <w:abstractNumId w:val="645861356"/>
  </w:num>
  <w:num w:numId="8">
    <w:abstractNumId w:val="266545639"/>
  </w:num>
  <w:num w:numId="9">
    <w:abstractNumId w:val="-2"/>
    <w:lvlOverride w:ilvl="0">
      <w:lvl w:ilvl="0">
        <w:lvlJc w:val="left"/>
        <w:lvlText w:val="-"/>
        <w:numFmt w:val="bullet"/>
        <w:start w:val="0"/>
        <w:suff w:val="tab"/>
        <w:rPr>
          <w:rFonts w:ascii="Arial" w:eastAsia="Arial" w:hAnsi="Arial" w:cs="Arial"/>
          <w:sz w:val="24"/>
        </w:rPr>
      </w:lvl>
    </w:lvlOverride>
  </w:num>
  <w:num w:numId="10">
    <w:abstractNumId w:val="380441413"/>
  </w:num>
  <w:num w:numId="11">
    <w:abstractNumId w:val="955714066"/>
  </w:num>
  <w:num w:numId="12">
    <w:abstractNumId w:val="-2"/>
    <w:lvlOverride w:ilvl="0">
      <w:lvl w:ilvl="0">
        <w:lvlJc w:val="left"/>
        <w:lvlText w:val="-"/>
        <w:numFmt w:val="bullet"/>
        <w:start w:val="0"/>
        <w:suff w:val="tab"/>
        <w:rPr>
          <w:rFonts w:ascii="Arial" w:eastAsia="Arial" w:hAnsi="Arial" w:cs="Arial"/>
          <w:sz w:val="24"/>
        </w:rPr>
      </w:lvl>
    </w:lvlOverride>
  </w:num>
  <w:num w:numId="13">
    <w:abstractNumId w:val="479612559"/>
  </w:num>
  <w:num w:numId="14">
    <w:abstractNumId w:val="-2"/>
    <w:lvlOverride w:ilvl="0">
      <w:lvl w:ilvl="0">
        <w:lvlJc w:val="left"/>
        <w:lvlText w:val="-"/>
        <w:numFmt w:val="bullet"/>
        <w:start w:val="0"/>
        <w:suff w:val="tab"/>
        <w:rPr>
          <w:rFonts w:ascii="Arial" w:eastAsia="Arial" w:hAnsi="Arial" w:cs="Arial"/>
          <w:sz w:val="24"/>
        </w:rPr>
      </w:lvl>
    </w:lvlOverride>
  </w:num>
  <w:num w:numId="15">
    <w:abstractNumId w:val="-2"/>
    <w:lvlOverride w:ilvl="0">
      <w:lvl w:ilvl="0">
        <w:lvlJc w:val="left"/>
        <w:lvlText w:val="-"/>
        <w:numFmt w:val="bullet"/>
        <w:start w:val="0"/>
        <w:suff w:val="tab"/>
        <w:rPr>
          <w:rFonts w:ascii="Arial" w:eastAsia="Arial" w:hAnsi="Arial" w:cs="Arial"/>
          <w:sz w:val="24"/>
        </w:rPr>
      </w:lvl>
    </w:lvlOverride>
  </w:num>
  <w:num w:numId="16">
    <w:abstractNumId w:val="697269424"/>
  </w:num>
  <w:num w:numId="17">
    <w:abstractNumId w:val="2008753310"/>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ntTable" Target="fontTable.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12</Pages>
  <Words>4078</Words>
  <Characters>23251</Characters>
  <CharactersWithSpaces>27275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