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A2" w:rsidRDefault="00B61097" w:rsidP="00FC643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3D" w:rsidRPr="00FC643D" w:rsidRDefault="00FC643D" w:rsidP="00FC643D">
      <w:pPr>
        <w:jc w:val="center"/>
        <w:rPr>
          <w:rFonts w:ascii="Times New Roman" w:hAnsi="Times New Roman"/>
          <w:b/>
          <w:sz w:val="28"/>
          <w:szCs w:val="28"/>
        </w:rPr>
      </w:pPr>
      <w:r w:rsidRPr="00FC643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C643D" w:rsidRPr="00FC643D" w:rsidRDefault="00FC643D" w:rsidP="00FC643D">
      <w:pPr>
        <w:jc w:val="center"/>
        <w:rPr>
          <w:rFonts w:ascii="Times New Roman" w:hAnsi="Times New Roman"/>
          <w:b/>
          <w:sz w:val="28"/>
          <w:szCs w:val="28"/>
        </w:rPr>
      </w:pPr>
      <w:r w:rsidRPr="00FC643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FC643D" w:rsidRPr="00FC643D" w:rsidRDefault="00FC643D" w:rsidP="00FC643D">
      <w:pPr>
        <w:jc w:val="center"/>
        <w:rPr>
          <w:rFonts w:ascii="Times New Roman" w:hAnsi="Times New Roman"/>
          <w:b/>
          <w:sz w:val="28"/>
          <w:szCs w:val="28"/>
        </w:rPr>
      </w:pPr>
      <w:r w:rsidRPr="00FC643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FC643D" w:rsidRPr="00FC643D" w:rsidRDefault="00FC643D" w:rsidP="00FC643D">
      <w:pPr>
        <w:jc w:val="center"/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b/>
          <w:sz w:val="28"/>
          <w:szCs w:val="28"/>
        </w:rPr>
        <w:t>РЕШЕНИЕ</w:t>
      </w:r>
    </w:p>
    <w:p w:rsidR="00FC643D" w:rsidRPr="00FC643D" w:rsidRDefault="00244ADE" w:rsidP="00FC6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апреля</w:t>
      </w:r>
      <w:r w:rsidR="00FC643D" w:rsidRPr="00FC643D">
        <w:rPr>
          <w:rFonts w:ascii="Times New Roman" w:hAnsi="Times New Roman"/>
          <w:sz w:val="28"/>
          <w:szCs w:val="28"/>
        </w:rPr>
        <w:t xml:space="preserve">  201</w:t>
      </w:r>
      <w:r w:rsidR="00FC643D">
        <w:rPr>
          <w:rFonts w:ascii="Times New Roman" w:hAnsi="Times New Roman"/>
          <w:sz w:val="28"/>
          <w:szCs w:val="28"/>
        </w:rPr>
        <w:t>8</w:t>
      </w:r>
      <w:r w:rsidR="00FC643D" w:rsidRPr="00FC643D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="00E805F3">
        <w:rPr>
          <w:rFonts w:ascii="Times New Roman" w:hAnsi="Times New Roman"/>
          <w:sz w:val="28"/>
          <w:szCs w:val="28"/>
        </w:rPr>
        <w:t xml:space="preserve">                          № 110</w:t>
      </w:r>
    </w:p>
    <w:p w:rsidR="00FC643D" w:rsidRPr="00FC643D" w:rsidRDefault="00FC643D" w:rsidP="00FC643D">
      <w:pPr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>с. Тросна</w:t>
      </w:r>
    </w:p>
    <w:p w:rsidR="00FC643D" w:rsidRPr="00FC643D" w:rsidRDefault="00FC643D" w:rsidP="00FC643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910A2">
        <w:rPr>
          <w:rFonts w:ascii="Times New Roman" w:hAnsi="Times New Roman"/>
          <w:sz w:val="28"/>
          <w:szCs w:val="28"/>
        </w:rPr>
        <w:t xml:space="preserve">           </w:t>
      </w:r>
      <w:r w:rsidRPr="00FC643D">
        <w:rPr>
          <w:rFonts w:ascii="Times New Roman" w:hAnsi="Times New Roman"/>
          <w:sz w:val="28"/>
          <w:szCs w:val="28"/>
        </w:rPr>
        <w:t xml:space="preserve">Принято на </w:t>
      </w:r>
      <w:r w:rsidR="00244ADE">
        <w:rPr>
          <w:rFonts w:ascii="Times New Roman" w:hAnsi="Times New Roman"/>
          <w:sz w:val="28"/>
          <w:szCs w:val="28"/>
        </w:rPr>
        <w:t>семнадцатом</w:t>
      </w:r>
      <w:r w:rsidRPr="00FC643D">
        <w:rPr>
          <w:rFonts w:ascii="Times New Roman" w:hAnsi="Times New Roman"/>
          <w:sz w:val="28"/>
          <w:szCs w:val="28"/>
        </w:rPr>
        <w:t xml:space="preserve"> заседании                        </w:t>
      </w:r>
    </w:p>
    <w:p w:rsidR="00FC643D" w:rsidRPr="00FC643D" w:rsidRDefault="00FC643D" w:rsidP="00FC643D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 xml:space="preserve">                                                                районного Совета народных депутатов                   </w:t>
      </w:r>
    </w:p>
    <w:p w:rsidR="00FC643D" w:rsidRPr="00FC643D" w:rsidRDefault="00FC643D" w:rsidP="00FC643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 xml:space="preserve">                      пятого созыва</w:t>
      </w:r>
    </w:p>
    <w:p w:rsidR="00FC643D" w:rsidRPr="00FC643D" w:rsidRDefault="00FC643D" w:rsidP="00FC643D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FC643D" w:rsidRPr="00FC643D" w:rsidRDefault="00FC643D" w:rsidP="00FC643D">
      <w:pPr>
        <w:pStyle w:val="ConsPlusTitle"/>
        <w:widowControl/>
        <w:outlineLvl w:val="0"/>
        <w:rPr>
          <w:sz w:val="28"/>
          <w:szCs w:val="28"/>
        </w:rPr>
      </w:pPr>
      <w:r w:rsidRPr="00FC643D">
        <w:rPr>
          <w:sz w:val="28"/>
          <w:szCs w:val="28"/>
        </w:rPr>
        <w:t xml:space="preserve"> Об  утверждении отчета о работе</w:t>
      </w:r>
    </w:p>
    <w:p w:rsidR="00FC643D" w:rsidRPr="00FC643D" w:rsidRDefault="00FC643D" w:rsidP="00FC643D">
      <w:pPr>
        <w:pStyle w:val="ConsPlusTitle"/>
        <w:widowControl/>
        <w:outlineLvl w:val="0"/>
        <w:rPr>
          <w:sz w:val="28"/>
          <w:szCs w:val="28"/>
        </w:rPr>
      </w:pPr>
      <w:r w:rsidRPr="00FC643D">
        <w:rPr>
          <w:sz w:val="28"/>
          <w:szCs w:val="28"/>
        </w:rPr>
        <w:t xml:space="preserve"> Контрольно-ревизионной</w:t>
      </w:r>
    </w:p>
    <w:p w:rsidR="00FC643D" w:rsidRPr="00FC643D" w:rsidRDefault="00FC643D" w:rsidP="00FC643D">
      <w:pPr>
        <w:pStyle w:val="ConsPlusTitle"/>
        <w:widowControl/>
        <w:outlineLvl w:val="0"/>
        <w:rPr>
          <w:sz w:val="28"/>
          <w:szCs w:val="28"/>
        </w:rPr>
      </w:pPr>
      <w:r w:rsidRPr="00FC643D">
        <w:rPr>
          <w:sz w:val="28"/>
          <w:szCs w:val="28"/>
        </w:rPr>
        <w:t xml:space="preserve"> комиссии  Троснянского района </w:t>
      </w:r>
    </w:p>
    <w:p w:rsidR="00FC643D" w:rsidRPr="00FC643D" w:rsidRDefault="00FC643D" w:rsidP="00FC643D">
      <w:pPr>
        <w:pStyle w:val="ConsPlusTitle"/>
        <w:widowControl/>
        <w:outlineLvl w:val="0"/>
        <w:rPr>
          <w:sz w:val="28"/>
          <w:szCs w:val="28"/>
        </w:rPr>
      </w:pPr>
      <w:r w:rsidRPr="00FC643D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FC643D">
        <w:rPr>
          <w:sz w:val="28"/>
          <w:szCs w:val="28"/>
        </w:rPr>
        <w:t xml:space="preserve"> году</w:t>
      </w:r>
    </w:p>
    <w:p w:rsidR="00FC643D" w:rsidRPr="00FC643D" w:rsidRDefault="00FC643D" w:rsidP="008B38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C643D" w:rsidRPr="00FC643D" w:rsidRDefault="00FC643D" w:rsidP="008B38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>В соответствии с пунктом 16 подпунктом 5 и пунктом 62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21 июля 2011 года № 40, заслушав отчет председателя контрольно-ревизионной комиссии Троснянского района Орловской области  Филипповой И.В. о проделанной работе за 201</w:t>
      </w:r>
      <w:r>
        <w:rPr>
          <w:rFonts w:ascii="Times New Roman" w:hAnsi="Times New Roman"/>
          <w:sz w:val="28"/>
          <w:szCs w:val="28"/>
        </w:rPr>
        <w:t>7</w:t>
      </w:r>
      <w:r w:rsidRPr="00FC643D">
        <w:rPr>
          <w:rFonts w:ascii="Times New Roman" w:hAnsi="Times New Roman"/>
          <w:sz w:val="28"/>
          <w:szCs w:val="28"/>
        </w:rPr>
        <w:t xml:space="preserve"> год    Троснянский районный Совет народных депутатов РЕШИЛ:</w:t>
      </w:r>
    </w:p>
    <w:p w:rsidR="00FC643D" w:rsidRPr="00FC643D" w:rsidRDefault="00FC643D" w:rsidP="008B38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>1. Отчет Контрольно-ревизионной комиссии Троснянского района Орловской области о  работе в 201</w:t>
      </w:r>
      <w:r>
        <w:rPr>
          <w:rFonts w:ascii="Times New Roman" w:hAnsi="Times New Roman"/>
          <w:sz w:val="28"/>
          <w:szCs w:val="28"/>
        </w:rPr>
        <w:t>7</w:t>
      </w:r>
      <w:r w:rsidRPr="00FC643D">
        <w:rPr>
          <w:rFonts w:ascii="Times New Roman" w:hAnsi="Times New Roman"/>
          <w:sz w:val="28"/>
          <w:szCs w:val="28"/>
        </w:rPr>
        <w:t xml:space="preserve"> году утвердить.</w:t>
      </w:r>
    </w:p>
    <w:p w:rsidR="00FC643D" w:rsidRPr="00FC643D" w:rsidRDefault="00FC643D" w:rsidP="008B38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 xml:space="preserve">2. Настоящее решение обнародовать на официальном сайте администрации Троснянского района. </w:t>
      </w:r>
    </w:p>
    <w:p w:rsidR="00FC643D" w:rsidRPr="00FC643D" w:rsidRDefault="00FC643D" w:rsidP="00FC643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FC643D" w:rsidRPr="00FC643D" w:rsidRDefault="00FC643D" w:rsidP="00FC643D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FC643D">
        <w:rPr>
          <w:rFonts w:ascii="Times New Roman" w:hAnsi="Times New Roman"/>
          <w:b/>
          <w:sz w:val="28"/>
          <w:szCs w:val="28"/>
        </w:rPr>
        <w:t xml:space="preserve">Председатель районного                                  Глава района                                   Совета народных депутатов                                         </w:t>
      </w:r>
    </w:p>
    <w:p w:rsidR="00FC643D" w:rsidRPr="00FC643D" w:rsidRDefault="00FC643D" w:rsidP="00FC643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C643D">
        <w:rPr>
          <w:rFonts w:ascii="Times New Roman" w:hAnsi="Times New Roman"/>
          <w:b/>
          <w:sz w:val="28"/>
          <w:szCs w:val="28"/>
        </w:rPr>
        <w:t xml:space="preserve">                        В.И.Миронов                                                  А.И.Насонов</w:t>
      </w:r>
    </w:p>
    <w:p w:rsidR="008B38FB" w:rsidRDefault="00FC643D" w:rsidP="00A910A2">
      <w:pPr>
        <w:jc w:val="right"/>
        <w:rPr>
          <w:rFonts w:ascii="Times New Roman" w:hAnsi="Times New Roman"/>
          <w:sz w:val="28"/>
          <w:szCs w:val="28"/>
        </w:rPr>
      </w:pPr>
      <w:r w:rsidRPr="00FC643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910A2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B38FB" w:rsidRDefault="008B38FB" w:rsidP="00A910A2">
      <w:pPr>
        <w:jc w:val="right"/>
        <w:rPr>
          <w:rFonts w:ascii="Times New Roman" w:hAnsi="Times New Roman"/>
          <w:sz w:val="28"/>
          <w:szCs w:val="28"/>
        </w:rPr>
      </w:pPr>
    </w:p>
    <w:p w:rsidR="008B38FB" w:rsidRDefault="008B38FB" w:rsidP="00A910A2">
      <w:pPr>
        <w:jc w:val="right"/>
        <w:rPr>
          <w:rFonts w:ascii="Times New Roman" w:hAnsi="Times New Roman"/>
          <w:sz w:val="16"/>
          <w:szCs w:val="16"/>
        </w:rPr>
      </w:pPr>
    </w:p>
    <w:p w:rsidR="00C07A8C" w:rsidRDefault="00C07A8C" w:rsidP="00A910A2">
      <w:pPr>
        <w:jc w:val="right"/>
        <w:rPr>
          <w:rFonts w:ascii="Times New Roman" w:hAnsi="Times New Roman"/>
          <w:sz w:val="16"/>
          <w:szCs w:val="16"/>
        </w:rPr>
      </w:pPr>
    </w:p>
    <w:p w:rsidR="00C07A8C" w:rsidRDefault="00C07A8C" w:rsidP="00A910A2">
      <w:pPr>
        <w:jc w:val="right"/>
        <w:rPr>
          <w:rFonts w:ascii="Times New Roman" w:hAnsi="Times New Roman"/>
          <w:sz w:val="16"/>
          <w:szCs w:val="16"/>
        </w:rPr>
      </w:pPr>
    </w:p>
    <w:p w:rsidR="00C07A8C" w:rsidRPr="003D2301" w:rsidRDefault="00C07A8C" w:rsidP="00A910A2">
      <w:pPr>
        <w:jc w:val="right"/>
        <w:rPr>
          <w:rFonts w:ascii="Times New Roman" w:hAnsi="Times New Roman"/>
          <w:sz w:val="16"/>
          <w:szCs w:val="16"/>
        </w:rPr>
      </w:pPr>
    </w:p>
    <w:p w:rsidR="003232B3" w:rsidRPr="00C07A8C" w:rsidRDefault="00A910A2" w:rsidP="00C07A8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 xml:space="preserve">              </w:t>
      </w:r>
      <w:r w:rsidR="003232B3" w:rsidRPr="00C07A8C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232B3" w:rsidRPr="00C07A8C" w:rsidRDefault="003232B3" w:rsidP="00C07A8C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>к решению РСНД</w:t>
      </w:r>
    </w:p>
    <w:p w:rsidR="003232B3" w:rsidRPr="00C07A8C" w:rsidRDefault="003232B3" w:rsidP="00C07A8C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>№____от________2018 года</w:t>
      </w:r>
    </w:p>
    <w:p w:rsidR="00FE7AC3" w:rsidRPr="00C07A8C" w:rsidRDefault="003232B3" w:rsidP="00C07A8C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7A8C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240218" w:rsidRPr="00C07A8C" w:rsidRDefault="00240218" w:rsidP="00C07A8C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7A8C">
        <w:rPr>
          <w:rFonts w:ascii="Times New Roman" w:hAnsi="Times New Roman"/>
          <w:b/>
          <w:sz w:val="28"/>
          <w:szCs w:val="28"/>
          <w:lang w:eastAsia="ru-RU"/>
        </w:rPr>
        <w:t>о работе контрольно-ревизионной комиссии Троснянского района Орловской области за 2017 год</w:t>
      </w:r>
    </w:p>
    <w:p w:rsidR="00240218" w:rsidRPr="00C07A8C" w:rsidRDefault="00240218" w:rsidP="00C07A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информация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>Контрольно-ревизионная комиссия муниципального образования Троснянский район Орловской области   является контрольно-счетным органом муниципального образования Троснянский район, не обладает правами юридического лица.</w:t>
      </w:r>
    </w:p>
    <w:p w:rsidR="00DB44E0" w:rsidRPr="00C07A8C" w:rsidRDefault="00DB44E0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Действующая система внешнего финансового контроля интегрирована в основные составляющие бюджетного процесса и предполагает непрерывный трехлетний цикл контроля за исполнением бюджетов каждого финансового года, реализуемый на трех последовательных стадиях.</w:t>
      </w:r>
    </w:p>
    <w:p w:rsidR="00DB44E0" w:rsidRPr="00C07A8C" w:rsidRDefault="00DB44E0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Контрольно-ревизионная комиссия </w:t>
      </w:r>
      <w:r w:rsidR="0004340A" w:rsidRPr="00C07A8C">
        <w:rPr>
          <w:rFonts w:ascii="Times New Roman" w:hAnsi="Times New Roman"/>
          <w:sz w:val="28"/>
          <w:szCs w:val="28"/>
        </w:rPr>
        <w:t>Троснянского района</w:t>
      </w:r>
      <w:r w:rsidRPr="00C07A8C">
        <w:rPr>
          <w:rFonts w:ascii="Times New Roman" w:hAnsi="Times New Roman"/>
          <w:sz w:val="28"/>
          <w:szCs w:val="28"/>
        </w:rPr>
        <w:t xml:space="preserve"> является участником бюджетного процесса, обладающим бюджетными полномочиями. Контрольно-ревизионная комиссия как постоянно действующий орган </w:t>
      </w:r>
      <w:r w:rsidR="0004340A" w:rsidRPr="00C07A8C">
        <w:rPr>
          <w:rFonts w:ascii="Times New Roman" w:hAnsi="Times New Roman"/>
          <w:sz w:val="28"/>
          <w:szCs w:val="28"/>
        </w:rPr>
        <w:t>муниципального</w:t>
      </w:r>
      <w:r w:rsidRPr="00C07A8C">
        <w:rPr>
          <w:rFonts w:ascii="Times New Roman" w:hAnsi="Times New Roman"/>
          <w:sz w:val="28"/>
          <w:szCs w:val="28"/>
        </w:rPr>
        <w:t xml:space="preserve"> внешнего финансового контроля осуществляет предварительный, текущий и последующий контроль, проводит контрольные и экспертно-аналитические мероприятия в бюджетной сфере, а также проводит проверки формирования и исполнения районного бюджета, аудит закупок </w:t>
      </w:r>
      <w:r w:rsidR="00341557" w:rsidRPr="00C07A8C">
        <w:rPr>
          <w:rFonts w:ascii="Times New Roman" w:hAnsi="Times New Roman"/>
          <w:sz w:val="28"/>
          <w:szCs w:val="28"/>
        </w:rPr>
        <w:t>.</w:t>
      </w:r>
    </w:p>
    <w:p w:rsidR="007000F3" w:rsidRPr="00C07A8C" w:rsidRDefault="00DB44E0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218" w:rsidRPr="00C07A8C">
        <w:rPr>
          <w:rFonts w:ascii="Times New Roman" w:hAnsi="Times New Roman"/>
          <w:sz w:val="28"/>
          <w:szCs w:val="28"/>
          <w:lang w:eastAsia="ru-RU"/>
        </w:rPr>
        <w:t>Контрольно-ревизионная комиссия Троснянского района Орловской области образована Троснянским районным Советом народных депутатов   (решение Совета депутатов от 21.07.2011 №40  « О Положении «О контрольно-ревизионной комиссии Троснянск</w:t>
      </w:r>
      <w:r w:rsidR="002248D7" w:rsidRPr="00C07A8C">
        <w:rPr>
          <w:rFonts w:ascii="Times New Roman" w:hAnsi="Times New Roman"/>
          <w:sz w:val="28"/>
          <w:szCs w:val="28"/>
          <w:lang w:eastAsia="ru-RU"/>
        </w:rPr>
        <w:t xml:space="preserve">ого района, Орловской области» и решение № </w:t>
      </w:r>
      <w:r w:rsidR="00AA2243" w:rsidRPr="00C07A8C">
        <w:rPr>
          <w:rFonts w:ascii="Times New Roman" w:hAnsi="Times New Roman"/>
          <w:sz w:val="28"/>
          <w:szCs w:val="28"/>
          <w:lang w:eastAsia="ru-RU"/>
        </w:rPr>
        <w:t>96 от 19 января 2018 года</w:t>
      </w:r>
      <w:r w:rsidR="002248D7" w:rsidRPr="00C07A8C">
        <w:rPr>
          <w:rFonts w:ascii="Times New Roman" w:hAnsi="Times New Roman"/>
          <w:sz w:val="28"/>
          <w:szCs w:val="28"/>
          <w:lang w:eastAsia="ru-RU"/>
        </w:rPr>
        <w:t>)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218" w:rsidRPr="00C07A8C">
        <w:rPr>
          <w:rFonts w:ascii="Times New Roman" w:hAnsi="Times New Roman"/>
          <w:sz w:val="28"/>
          <w:szCs w:val="28"/>
          <w:lang w:eastAsia="ru-RU"/>
        </w:rPr>
        <w:t>Полное наименование – Контрольно-ревизионная комиссия Троснянского района Орловской области, краткое наименование – КРК Троснянского района (далее по тексту также  – КРК).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>В 201</w:t>
      </w:r>
      <w:r w:rsidR="008A36CE" w:rsidRPr="00C07A8C">
        <w:rPr>
          <w:rFonts w:ascii="Times New Roman" w:hAnsi="Times New Roman"/>
          <w:sz w:val="28"/>
          <w:szCs w:val="28"/>
          <w:lang w:eastAsia="ru-RU"/>
        </w:rPr>
        <w:t>7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году работа Контрольно-</w:t>
      </w:r>
      <w:r w:rsidR="00FD1CF6" w:rsidRPr="00C07A8C">
        <w:rPr>
          <w:rFonts w:ascii="Times New Roman" w:hAnsi="Times New Roman"/>
          <w:sz w:val="28"/>
          <w:szCs w:val="28"/>
          <w:lang w:eastAsia="ru-RU"/>
        </w:rPr>
        <w:t>ревизионной комиссии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осуществлялась в соответствии с    Федеральным   законом от    07.02.2011 № 6-ФЗ   «Об общих принципах организации деятельности контрольно-счетных органов субъектов Российской Федерации и муниципальных образований», Уставом </w:t>
      </w:r>
      <w:r w:rsidR="00FD1CF6" w:rsidRPr="00C07A8C">
        <w:rPr>
          <w:rFonts w:ascii="Times New Roman" w:hAnsi="Times New Roman"/>
          <w:sz w:val="28"/>
          <w:szCs w:val="28"/>
          <w:lang w:eastAsia="ru-RU"/>
        </w:rPr>
        <w:t xml:space="preserve">Троснянского района, 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>р</w:t>
      </w:r>
      <w:r w:rsidR="00FD1CF6" w:rsidRPr="00C07A8C">
        <w:rPr>
          <w:rFonts w:ascii="Times New Roman" w:hAnsi="Times New Roman"/>
          <w:sz w:val="28"/>
          <w:szCs w:val="28"/>
          <w:lang w:eastAsia="ru-RU"/>
        </w:rPr>
        <w:t>егламентом контрольно-ревизионной комиссии Троснянского района , утверждённ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>ым</w:t>
      </w:r>
      <w:r w:rsidR="00FD1CF6" w:rsidRPr="00C07A8C">
        <w:rPr>
          <w:rFonts w:ascii="Times New Roman" w:hAnsi="Times New Roman"/>
          <w:sz w:val="28"/>
          <w:szCs w:val="28"/>
          <w:lang w:eastAsia="ru-RU"/>
        </w:rPr>
        <w:t xml:space="preserve"> решением РСНД № 93 от 27 декаб</w:t>
      </w:r>
      <w:r w:rsidR="0006685F" w:rsidRPr="00C07A8C">
        <w:rPr>
          <w:rFonts w:ascii="Times New Roman" w:hAnsi="Times New Roman"/>
          <w:sz w:val="28"/>
          <w:szCs w:val="28"/>
          <w:lang w:eastAsia="ru-RU"/>
        </w:rPr>
        <w:t xml:space="preserve">ря </w:t>
      </w:r>
      <w:r w:rsidR="0006685F" w:rsidRPr="00C07A8C">
        <w:rPr>
          <w:rFonts w:ascii="Times New Roman" w:hAnsi="Times New Roman"/>
          <w:sz w:val="28"/>
          <w:szCs w:val="28"/>
          <w:lang w:eastAsia="ru-RU"/>
        </w:rPr>
        <w:lastRenderedPageBreak/>
        <w:t>2011 года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и на основании соглашений, подписанных между представительным 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 органо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м района и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8-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>ю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341557" w:rsidRPr="00C07A8C">
        <w:rPr>
          <w:rFonts w:ascii="Times New Roman" w:hAnsi="Times New Roman"/>
          <w:sz w:val="28"/>
          <w:szCs w:val="28"/>
          <w:lang w:eastAsia="ru-RU"/>
        </w:rPr>
        <w:t>ями</w:t>
      </w:r>
      <w:r w:rsidRPr="00C07A8C">
        <w:rPr>
          <w:rFonts w:ascii="Times New Roman" w:hAnsi="Times New Roman"/>
          <w:sz w:val="28"/>
          <w:szCs w:val="28"/>
          <w:lang w:eastAsia="ru-RU"/>
        </w:rPr>
        <w:t>, входящи</w:t>
      </w:r>
      <w:r w:rsidR="00341557" w:rsidRPr="00C07A8C">
        <w:rPr>
          <w:rFonts w:ascii="Times New Roman" w:hAnsi="Times New Roman"/>
          <w:sz w:val="28"/>
          <w:szCs w:val="28"/>
          <w:lang w:eastAsia="ru-RU"/>
        </w:rPr>
        <w:t>ми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в состав Т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роснянского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о передаче К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РК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Pr="00C07A8C">
        <w:rPr>
          <w:rFonts w:ascii="Times New Roman" w:hAnsi="Times New Roman"/>
          <w:sz w:val="28"/>
          <w:szCs w:val="28"/>
          <w:lang w:eastAsia="ru-RU"/>
        </w:rPr>
        <w:t>полномочий контрольно-счетных органов поселений: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Троснянское сельское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Жерновецкое сельское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Ломовецкое  сельское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Пенновское сельское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 , 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 xml:space="preserve">Малахово-Слободское 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 xml:space="preserve">сельское </w:t>
      </w:r>
      <w:r w:rsidRPr="00C07A8C">
        <w:rPr>
          <w:rFonts w:ascii="Times New Roman" w:hAnsi="Times New Roman"/>
          <w:sz w:val="28"/>
          <w:szCs w:val="28"/>
          <w:lang w:eastAsia="ru-RU"/>
        </w:rPr>
        <w:t>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Муравльское сельско</w:t>
      </w:r>
      <w:r w:rsidRPr="00C07A8C">
        <w:rPr>
          <w:rFonts w:ascii="Times New Roman" w:hAnsi="Times New Roman"/>
          <w:sz w:val="28"/>
          <w:szCs w:val="28"/>
          <w:lang w:eastAsia="ru-RU"/>
        </w:rPr>
        <w:t>е 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Воронецкое сельское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Никольское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EF6735" w:rsidRPr="00C07A8C">
        <w:rPr>
          <w:rFonts w:ascii="Times New Roman" w:hAnsi="Times New Roman"/>
          <w:sz w:val="28"/>
          <w:szCs w:val="28"/>
          <w:lang w:eastAsia="ru-RU"/>
        </w:rPr>
        <w:t>.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>Деятельность К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Р</w:t>
      </w:r>
      <w:r w:rsidR="008B38FB" w:rsidRPr="00C07A8C">
        <w:rPr>
          <w:rFonts w:ascii="Times New Roman" w:hAnsi="Times New Roman"/>
          <w:sz w:val="28"/>
          <w:szCs w:val="28"/>
          <w:lang w:eastAsia="ru-RU"/>
        </w:rPr>
        <w:t>К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осуществлялась в 201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7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году на основании Плана</w:t>
      </w:r>
      <w:r w:rsidR="00AA2243"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7A8C">
        <w:rPr>
          <w:rFonts w:ascii="Times New Roman" w:hAnsi="Times New Roman"/>
          <w:sz w:val="28"/>
          <w:szCs w:val="28"/>
          <w:lang w:eastAsia="ru-RU"/>
        </w:rPr>
        <w:t>работы,</w:t>
      </w:r>
      <w:r w:rsidR="00AA2243" w:rsidRPr="00C07A8C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C07A8C">
        <w:rPr>
          <w:rFonts w:ascii="Times New Roman" w:hAnsi="Times New Roman"/>
          <w:sz w:val="28"/>
          <w:szCs w:val="28"/>
          <w:lang w:eastAsia="ru-RU"/>
        </w:rPr>
        <w:t>твержденного председателем К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РК</w:t>
      </w:r>
      <w:r w:rsidRPr="00C07A8C">
        <w:rPr>
          <w:rFonts w:ascii="Times New Roman" w:hAnsi="Times New Roman"/>
          <w:sz w:val="28"/>
          <w:szCs w:val="28"/>
          <w:lang w:eastAsia="ru-RU"/>
        </w:rPr>
        <w:t>.</w:t>
      </w:r>
      <w:r w:rsidR="007E27A8"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7A8C">
        <w:rPr>
          <w:rFonts w:ascii="Times New Roman" w:hAnsi="Times New Roman"/>
          <w:sz w:val="28"/>
          <w:szCs w:val="28"/>
          <w:lang w:eastAsia="ru-RU"/>
        </w:rPr>
        <w:t>В соответствии с Планом работы, в целях реализации полномочий контрольно-счетного органа Контрольно-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ревизионной комиссией</w:t>
      </w:r>
      <w:r w:rsidRPr="00C07A8C">
        <w:rPr>
          <w:rFonts w:ascii="Times New Roman" w:hAnsi="Times New Roman"/>
          <w:sz w:val="28"/>
          <w:szCs w:val="28"/>
          <w:lang w:eastAsia="ru-RU"/>
        </w:rPr>
        <w:t>  всего проведено 28</w:t>
      </w:r>
      <w:r w:rsidR="000B072A" w:rsidRPr="00C07A8C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и 1</w:t>
      </w:r>
      <w:r w:rsidR="005F34DC" w:rsidRPr="00C07A8C">
        <w:rPr>
          <w:rFonts w:ascii="Times New Roman" w:hAnsi="Times New Roman"/>
          <w:sz w:val="28"/>
          <w:szCs w:val="28"/>
          <w:lang w:eastAsia="ru-RU"/>
        </w:rPr>
        <w:t>9</w:t>
      </w:r>
      <w:r w:rsidR="000B072A" w:rsidRPr="00C07A8C">
        <w:rPr>
          <w:rFonts w:ascii="Times New Roman" w:hAnsi="Times New Roman"/>
          <w:sz w:val="28"/>
          <w:szCs w:val="28"/>
          <w:lang w:eastAsia="ru-RU"/>
        </w:rPr>
        <w:t xml:space="preserve"> контрольных</w:t>
      </w:r>
      <w:r w:rsidR="00EF17B6" w:rsidRPr="00C07A8C">
        <w:rPr>
          <w:rFonts w:ascii="Times New Roman" w:hAnsi="Times New Roman"/>
          <w:sz w:val="28"/>
          <w:szCs w:val="28"/>
          <w:lang w:eastAsia="ru-RU"/>
        </w:rPr>
        <w:t xml:space="preserve"> мероприятий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 (в 201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6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0B072A" w:rsidRPr="00C07A8C">
        <w:rPr>
          <w:rFonts w:ascii="Times New Roman" w:hAnsi="Times New Roman"/>
          <w:sz w:val="28"/>
          <w:szCs w:val="28"/>
          <w:lang w:eastAsia="ru-RU"/>
        </w:rPr>
        <w:t>24</w:t>
      </w:r>
      <w:r w:rsidRPr="00C07A8C">
        <w:rPr>
          <w:rFonts w:ascii="Times New Roman" w:hAnsi="Times New Roman"/>
          <w:sz w:val="28"/>
          <w:szCs w:val="28"/>
          <w:lang w:eastAsia="ru-RU"/>
        </w:rPr>
        <w:t>  экспертно-ан</w:t>
      </w:r>
      <w:r w:rsidR="001342BC" w:rsidRPr="00C07A8C">
        <w:rPr>
          <w:rFonts w:ascii="Times New Roman" w:hAnsi="Times New Roman"/>
          <w:sz w:val="28"/>
          <w:szCs w:val="28"/>
          <w:lang w:eastAsia="ru-RU"/>
        </w:rPr>
        <w:t>а</w:t>
      </w:r>
      <w:r w:rsidRPr="00C07A8C">
        <w:rPr>
          <w:rFonts w:ascii="Times New Roman" w:hAnsi="Times New Roman"/>
          <w:sz w:val="28"/>
          <w:szCs w:val="28"/>
          <w:lang w:eastAsia="ru-RU"/>
        </w:rPr>
        <w:t>литических и контрольных мероприятий</w:t>
      </w:r>
      <w:r w:rsidR="000B072A" w:rsidRPr="00C07A8C">
        <w:rPr>
          <w:rFonts w:ascii="Times New Roman" w:hAnsi="Times New Roman"/>
          <w:sz w:val="28"/>
          <w:szCs w:val="28"/>
          <w:lang w:eastAsia="ru-RU"/>
        </w:rPr>
        <w:t>)</w:t>
      </w:r>
      <w:r w:rsidRPr="00C07A8C">
        <w:rPr>
          <w:rFonts w:ascii="Times New Roman" w:hAnsi="Times New Roman"/>
          <w:sz w:val="28"/>
          <w:szCs w:val="28"/>
          <w:lang w:eastAsia="ru-RU"/>
        </w:rPr>
        <w:t>.</w:t>
      </w:r>
    </w:p>
    <w:p w:rsidR="00240218" w:rsidRPr="00C07A8C" w:rsidRDefault="00240218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Экспертно-аналитическая деятельность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218" w:rsidRPr="00C07A8C" w:rsidRDefault="00240218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следующие экспертно-аналитические мероприятия:</w:t>
      </w:r>
    </w:p>
    <w:p w:rsidR="00240218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- экспертиза  проектов решений 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оветов  депутатов муниципальных образований 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 Орловской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(района и поселений) об исполнении бюджетов муниципальных образований 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 Орловской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201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- 9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0303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- экспертиза проектов решений 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="00341557" w:rsidRPr="00C07A8C">
        <w:rPr>
          <w:rFonts w:ascii="Times New Roman" w:eastAsia="Times New Roman" w:hAnsi="Times New Roman"/>
          <w:sz w:val="28"/>
          <w:szCs w:val="28"/>
          <w:lang w:eastAsia="ru-RU"/>
        </w:rPr>
        <w:t>а народных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о внесении изменений в решение </w:t>
      </w:r>
      <w:r w:rsidR="00B40303" w:rsidRPr="00C07A8C">
        <w:rPr>
          <w:rFonts w:ascii="Times New Roman" w:eastAsia="Times New Roman" w:hAnsi="Times New Roman"/>
          <w:sz w:val="28"/>
          <w:szCs w:val="28"/>
          <w:lang w:eastAsia="ru-RU"/>
        </w:rPr>
        <w:t>«О прогнозе  и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</w:t>
      </w:r>
      <w:r w:rsidR="00B40303" w:rsidRPr="00C07A8C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 на 2017 год и плановый период 2018-2019 годов» -7;</w:t>
      </w:r>
    </w:p>
    <w:p w:rsidR="00240218" w:rsidRPr="00C07A8C" w:rsidRDefault="00B40303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- финансово-экономическая экспертиза  проектов муниципальных программ и изменений в муниципальные программы – </w:t>
      </w:r>
      <w:r w:rsidR="002D5C0C" w:rsidRPr="00C07A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90D00" w:rsidRPr="00C07A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частности: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40303" w:rsidRPr="00C07A8C">
        <w:rPr>
          <w:rFonts w:ascii="Times New Roman" w:hAnsi="Times New Roman"/>
          <w:sz w:val="28"/>
          <w:szCs w:val="28"/>
        </w:rPr>
        <w:t xml:space="preserve"> «Молодежь  Троснянского района  на 2017-2020 годы»</w:t>
      </w:r>
      <w:r w:rsidRPr="00C07A8C">
        <w:rPr>
          <w:rFonts w:ascii="Times New Roman" w:hAnsi="Times New Roman"/>
          <w:sz w:val="28"/>
          <w:szCs w:val="28"/>
        </w:rPr>
        <w:t xml:space="preserve"> (изменения)</w:t>
      </w:r>
      <w:r w:rsidR="00B40303" w:rsidRPr="00C07A8C">
        <w:rPr>
          <w:rFonts w:ascii="Times New Roman" w:hAnsi="Times New Roman"/>
          <w:sz w:val="28"/>
          <w:szCs w:val="28"/>
        </w:rPr>
        <w:t>,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2.</w:t>
      </w:r>
      <w:r w:rsidR="00B40303" w:rsidRPr="00C07A8C">
        <w:rPr>
          <w:rFonts w:ascii="Times New Roman" w:hAnsi="Times New Roman"/>
          <w:sz w:val="28"/>
          <w:szCs w:val="28"/>
        </w:rPr>
        <w:t>«Совершенствование системы профилактики правонарушений и усиления борьбы с преступностью в  Троснянском районе  на 2017-2019 годы»</w:t>
      </w:r>
      <w:r w:rsidRPr="00C07A8C">
        <w:rPr>
          <w:rFonts w:ascii="Times New Roman" w:hAnsi="Times New Roman"/>
          <w:sz w:val="28"/>
          <w:szCs w:val="28"/>
        </w:rPr>
        <w:t xml:space="preserve"> (изменения)</w:t>
      </w:r>
      <w:r w:rsidR="00B40303" w:rsidRPr="00C07A8C">
        <w:rPr>
          <w:rFonts w:ascii="Times New Roman" w:hAnsi="Times New Roman"/>
          <w:sz w:val="28"/>
          <w:szCs w:val="28"/>
        </w:rPr>
        <w:t>.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3.</w:t>
      </w:r>
      <w:r w:rsidR="00B40303" w:rsidRPr="00C07A8C">
        <w:rPr>
          <w:rFonts w:ascii="Times New Roman" w:hAnsi="Times New Roman"/>
          <w:sz w:val="28"/>
          <w:szCs w:val="28"/>
        </w:rPr>
        <w:t>« Обеспечение мероприятий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  Троснянского района в период  2014-2018 годы»</w:t>
      </w:r>
      <w:r w:rsidRPr="00C07A8C">
        <w:rPr>
          <w:rFonts w:ascii="Times New Roman" w:hAnsi="Times New Roman"/>
          <w:sz w:val="28"/>
          <w:szCs w:val="28"/>
        </w:rPr>
        <w:t xml:space="preserve"> (изменения)</w:t>
      </w:r>
      <w:r w:rsidR="00B40303" w:rsidRPr="00C07A8C">
        <w:rPr>
          <w:rFonts w:ascii="Times New Roman" w:hAnsi="Times New Roman"/>
          <w:sz w:val="28"/>
          <w:szCs w:val="28"/>
        </w:rPr>
        <w:t>.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4.</w:t>
      </w:r>
      <w:r w:rsidR="00B40303" w:rsidRPr="00C07A8C">
        <w:rPr>
          <w:rFonts w:ascii="Times New Roman" w:hAnsi="Times New Roman"/>
          <w:sz w:val="28"/>
          <w:szCs w:val="28"/>
        </w:rPr>
        <w:t>«Развитие образования в  Троснянском районе  в последней редакции постановления администрации Троснянского района  от 25 марта 2016 года № 33</w:t>
      </w:r>
      <w:r w:rsidRPr="00C07A8C">
        <w:rPr>
          <w:rFonts w:ascii="Times New Roman" w:hAnsi="Times New Roman"/>
          <w:sz w:val="28"/>
          <w:szCs w:val="28"/>
        </w:rPr>
        <w:t xml:space="preserve"> (изменения)</w:t>
      </w:r>
      <w:r w:rsidR="00B40303" w:rsidRPr="00C07A8C">
        <w:rPr>
          <w:rFonts w:ascii="Times New Roman" w:hAnsi="Times New Roman"/>
          <w:sz w:val="28"/>
          <w:szCs w:val="28"/>
        </w:rPr>
        <w:t>.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5.</w:t>
      </w:r>
      <w:r w:rsidR="00B40303" w:rsidRPr="00C07A8C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Троснянского района  на 2014-2017 годы и на период до 2020 года» в последней редакции постановления администрации Троснянского </w:t>
      </w:r>
      <w:r w:rsidRPr="00C07A8C">
        <w:rPr>
          <w:rFonts w:ascii="Times New Roman" w:hAnsi="Times New Roman"/>
          <w:sz w:val="28"/>
          <w:szCs w:val="28"/>
        </w:rPr>
        <w:t>района  от 15.04.2016 года № 48(изменения).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lastRenderedPageBreak/>
        <w:t>6.</w:t>
      </w:r>
      <w:r w:rsidR="00B40303" w:rsidRPr="00C07A8C">
        <w:rPr>
          <w:rFonts w:ascii="Times New Roman" w:hAnsi="Times New Roman"/>
          <w:sz w:val="28"/>
          <w:szCs w:val="28"/>
        </w:rPr>
        <w:t>«Развитие культуры и искусства, сохранение и реконструкция военно-мемориальных объектов в  Троснянском районе Орловской  области   на 2015-2019 годы»</w:t>
      </w:r>
      <w:r w:rsidRPr="00C07A8C">
        <w:rPr>
          <w:rFonts w:ascii="Times New Roman" w:hAnsi="Times New Roman"/>
          <w:sz w:val="28"/>
          <w:szCs w:val="28"/>
        </w:rPr>
        <w:t>( измен</w:t>
      </w:r>
      <w:r w:rsidR="00EF6735" w:rsidRPr="00C07A8C">
        <w:rPr>
          <w:rFonts w:ascii="Times New Roman" w:hAnsi="Times New Roman"/>
          <w:sz w:val="28"/>
          <w:szCs w:val="28"/>
        </w:rPr>
        <w:t>ен</w:t>
      </w:r>
      <w:r w:rsidRPr="00C07A8C">
        <w:rPr>
          <w:rFonts w:ascii="Times New Roman" w:hAnsi="Times New Roman"/>
          <w:sz w:val="28"/>
          <w:szCs w:val="28"/>
        </w:rPr>
        <w:t>ия)</w:t>
      </w:r>
      <w:r w:rsidR="00B40303" w:rsidRPr="00C07A8C">
        <w:rPr>
          <w:rFonts w:ascii="Times New Roman" w:hAnsi="Times New Roman"/>
          <w:sz w:val="28"/>
          <w:szCs w:val="28"/>
        </w:rPr>
        <w:t>.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7.</w:t>
      </w:r>
      <w:r w:rsidR="00B40303" w:rsidRPr="00C07A8C">
        <w:rPr>
          <w:rFonts w:ascii="Times New Roman" w:hAnsi="Times New Roman"/>
          <w:sz w:val="28"/>
          <w:szCs w:val="28"/>
        </w:rPr>
        <w:t>«Развитие архивного дела в Троснянском районе Орловской области на 2014-2019 годы» в последней редакции постановления администрации Троснянского района  от 28.04.2016 года № 55</w:t>
      </w:r>
      <w:r w:rsidRPr="00C07A8C">
        <w:rPr>
          <w:rFonts w:ascii="Times New Roman" w:hAnsi="Times New Roman"/>
          <w:sz w:val="28"/>
          <w:szCs w:val="28"/>
        </w:rPr>
        <w:t>(изменения).</w:t>
      </w:r>
    </w:p>
    <w:p w:rsidR="00B40303" w:rsidRPr="00C07A8C" w:rsidRDefault="002D5C0C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8.</w:t>
      </w:r>
      <w:r w:rsidR="00B40303" w:rsidRPr="00C07A8C">
        <w:rPr>
          <w:rFonts w:ascii="Times New Roman" w:hAnsi="Times New Roman"/>
          <w:sz w:val="28"/>
          <w:szCs w:val="28"/>
        </w:rPr>
        <w:t>«Противодействие экстремизму и профилактика терроризма на территории Троснянского района Орловской области на 2018-2020 годы»</w:t>
      </w:r>
      <w:r w:rsidRPr="00C07A8C">
        <w:rPr>
          <w:rFonts w:ascii="Times New Roman" w:hAnsi="Times New Roman"/>
          <w:sz w:val="28"/>
          <w:szCs w:val="28"/>
        </w:rPr>
        <w:t>(новая программа).</w:t>
      </w:r>
    </w:p>
    <w:p w:rsidR="00240218" w:rsidRPr="00C07A8C" w:rsidRDefault="00240218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оперативной информации об исполнении бюджета муниципального образования </w:t>
      </w:r>
      <w:r w:rsidR="001A115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Троснянский район Орловская область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за 1 квартал, 1 полугодие, за 9 месяцев 201</w:t>
      </w:r>
      <w:r w:rsidR="001A1158" w:rsidRPr="00C07A8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- </w:t>
      </w:r>
      <w:r w:rsidR="001A1158" w:rsidRPr="00C07A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1158" w:rsidRPr="00C07A8C" w:rsidRDefault="00240218" w:rsidP="00C07A8C">
      <w:pPr>
        <w:spacing w:after="0" w:line="240" w:lineRule="auto"/>
        <w:ind w:firstLine="709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A1158" w:rsidRPr="00C07A8C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1A1158"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на проект решения Троснянского районного Совета народных депутатов  «О прогнозе социально-экономического развития Троснянского района и  бюджете  района на 201</w:t>
      </w:r>
      <w:r w:rsidR="00EF17B6"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t>8</w:t>
      </w:r>
      <w:r w:rsidR="001A1158"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и плановый период 201</w:t>
      </w:r>
      <w:r w:rsidR="00EF17B6"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t>9</w:t>
      </w:r>
      <w:r w:rsidR="001A1158"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t>-20</w:t>
      </w:r>
      <w:r w:rsidR="00EF17B6"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20 </w:t>
      </w:r>
      <w:r w:rsidR="001A1158"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t>годов» - 1 ;</w:t>
      </w:r>
    </w:p>
    <w:p w:rsidR="00240218" w:rsidRPr="00C07A8C" w:rsidRDefault="00240218" w:rsidP="00C07A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Контрольная деятельность</w:t>
      </w:r>
    </w:p>
    <w:p w:rsidR="00240218" w:rsidRPr="00C07A8C" w:rsidRDefault="00D75794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218" w:rsidRPr="00C07A8C">
        <w:rPr>
          <w:rFonts w:ascii="Times New Roman" w:hAnsi="Times New Roman"/>
          <w:sz w:val="28"/>
          <w:szCs w:val="28"/>
          <w:lang w:eastAsia="ru-RU"/>
        </w:rPr>
        <w:t>В соответствии с полномочиями контрольно-</w:t>
      </w:r>
      <w:r w:rsidRPr="00C07A8C">
        <w:rPr>
          <w:rFonts w:ascii="Times New Roman" w:hAnsi="Times New Roman"/>
          <w:sz w:val="28"/>
          <w:szCs w:val="28"/>
          <w:lang w:eastAsia="ru-RU"/>
        </w:rPr>
        <w:t>ревизионной комиссии ,</w:t>
      </w:r>
      <w:r w:rsidR="00240218" w:rsidRPr="00C07A8C">
        <w:rPr>
          <w:rFonts w:ascii="Times New Roman" w:hAnsi="Times New Roman"/>
          <w:sz w:val="28"/>
          <w:szCs w:val="28"/>
          <w:lang w:eastAsia="ru-RU"/>
        </w:rPr>
        <w:t xml:space="preserve"> в соответствии с Планом работы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КРК</w:t>
      </w:r>
      <w:r w:rsidR="00240218" w:rsidRPr="00C07A8C">
        <w:rPr>
          <w:rFonts w:ascii="Times New Roman" w:hAnsi="Times New Roman"/>
          <w:sz w:val="28"/>
          <w:szCs w:val="28"/>
          <w:lang w:eastAsia="ru-RU"/>
        </w:rPr>
        <w:t xml:space="preserve"> проведены следующие контрольные мероприятия: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 xml:space="preserve">- внешняя проверка годового отчета об исполнении бюджета муниципального образования 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>Троснянского района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 xml:space="preserve">Орловской 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области, включая внешнюю проверку  годовой бюджетной отчетности  главных </w:t>
      </w:r>
      <w:r w:rsidR="00E84DFF" w:rsidRPr="00C07A8C">
        <w:rPr>
          <w:rFonts w:ascii="Times New Roman" w:hAnsi="Times New Roman"/>
          <w:sz w:val="28"/>
          <w:szCs w:val="28"/>
          <w:lang w:eastAsia="ru-RU"/>
        </w:rPr>
        <w:t>распорядителей  бюджетных средств</w:t>
      </w:r>
      <w:r w:rsidRPr="00C07A8C">
        <w:rPr>
          <w:rFonts w:ascii="Times New Roman" w:hAnsi="Times New Roman"/>
          <w:sz w:val="28"/>
          <w:szCs w:val="28"/>
          <w:lang w:eastAsia="ru-RU"/>
        </w:rPr>
        <w:t>, за 201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>6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FF" w:rsidRPr="00C07A8C">
        <w:rPr>
          <w:rFonts w:ascii="Times New Roman" w:hAnsi="Times New Roman"/>
          <w:sz w:val="28"/>
          <w:szCs w:val="28"/>
          <w:lang w:eastAsia="ru-RU"/>
        </w:rPr>
        <w:t>(отдел образования , финансовый отдел, районная администрация, отдел культуры, ЕДДС, отдел по управлению муниципальным имуществом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84DFF" w:rsidRPr="00C07A8C">
        <w:rPr>
          <w:rFonts w:ascii="Times New Roman" w:hAnsi="Times New Roman"/>
          <w:sz w:val="28"/>
          <w:szCs w:val="28"/>
          <w:lang w:eastAsia="ru-RU"/>
        </w:rPr>
        <w:t>6</w:t>
      </w:r>
      <w:r w:rsidR="000B072A" w:rsidRPr="00C07A8C">
        <w:rPr>
          <w:rFonts w:ascii="Times New Roman" w:hAnsi="Times New Roman"/>
          <w:sz w:val="28"/>
          <w:szCs w:val="28"/>
          <w:lang w:eastAsia="ru-RU"/>
        </w:rPr>
        <w:t>)</w:t>
      </w:r>
      <w:r w:rsidRPr="00C07A8C">
        <w:rPr>
          <w:rFonts w:ascii="Times New Roman" w:hAnsi="Times New Roman"/>
          <w:sz w:val="28"/>
          <w:szCs w:val="28"/>
          <w:lang w:eastAsia="ru-RU"/>
        </w:rPr>
        <w:t>;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 xml:space="preserve">- внешняя проверка годовых отчетов об исполнении бюджетов поселений 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 xml:space="preserve">Троснянского 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района, заключивших соглашение о передаче 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Pr="00C07A8C">
        <w:rPr>
          <w:rFonts w:ascii="Times New Roman" w:hAnsi="Times New Roman"/>
          <w:sz w:val="28"/>
          <w:szCs w:val="28"/>
          <w:lang w:eastAsia="ru-RU"/>
        </w:rPr>
        <w:t>полномочий контрольно-счетного органа поселения, за 201</w:t>
      </w:r>
      <w:r w:rsidR="00E84DFF" w:rsidRPr="00C07A8C">
        <w:rPr>
          <w:rFonts w:ascii="Times New Roman" w:hAnsi="Times New Roman"/>
          <w:sz w:val="28"/>
          <w:szCs w:val="28"/>
          <w:lang w:eastAsia="ru-RU"/>
        </w:rPr>
        <w:t>6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год - </w:t>
      </w:r>
      <w:r w:rsidR="00D75794" w:rsidRPr="00C07A8C">
        <w:rPr>
          <w:rFonts w:ascii="Times New Roman" w:hAnsi="Times New Roman"/>
          <w:sz w:val="28"/>
          <w:szCs w:val="28"/>
          <w:lang w:eastAsia="ru-RU"/>
        </w:rPr>
        <w:t>8</w:t>
      </w:r>
      <w:r w:rsidRPr="00C07A8C">
        <w:rPr>
          <w:rFonts w:ascii="Times New Roman" w:hAnsi="Times New Roman"/>
          <w:sz w:val="28"/>
          <w:szCs w:val="28"/>
          <w:lang w:eastAsia="ru-RU"/>
        </w:rPr>
        <w:t>;</w:t>
      </w:r>
    </w:p>
    <w:p w:rsidR="00FE7AC3" w:rsidRPr="00C07A8C" w:rsidRDefault="00FE7AC3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 xml:space="preserve">-проверка соблюдения бюджетным образовательным учреждением Троснянского района -Орловской области  «Троснянская средняя общеобразовательная школа» требований законодательства Российской Федерации и иных нормативных правовых актов о </w:t>
      </w:r>
      <w:r w:rsidRPr="00C07A8C">
        <w:rPr>
          <w:rFonts w:ascii="Times New Roman" w:hAnsi="Times New Roman"/>
          <w:i/>
          <w:sz w:val="28"/>
          <w:szCs w:val="28"/>
        </w:rPr>
        <w:t>контрактной</w:t>
      </w:r>
      <w:r w:rsidRPr="00C07A8C">
        <w:rPr>
          <w:rFonts w:ascii="Times New Roman" w:hAnsi="Times New Roman"/>
          <w:sz w:val="28"/>
          <w:szCs w:val="28"/>
        </w:rPr>
        <w:t xml:space="preserve"> системе в сфере закупок товаров, работ, услуг-1</w:t>
      </w:r>
    </w:p>
    <w:p w:rsidR="00D75794" w:rsidRPr="00C07A8C" w:rsidRDefault="00C14504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-проверка целевого и эффективного использования средств, направленных на выплату компенсации части родительской платы за присмотр и уход за детьми, посещающими образовательные организации Троснянского района, реализующие образовательную программу дошкольного образования (за 2016 год)-1.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>–</w:t>
      </w:r>
      <w:r w:rsidR="00C14504" w:rsidRPr="00C07A8C">
        <w:rPr>
          <w:rFonts w:ascii="Times New Roman" w:hAnsi="Times New Roman"/>
          <w:sz w:val="28"/>
          <w:szCs w:val="28"/>
          <w:lang w:eastAsia="ru-RU"/>
        </w:rPr>
        <w:t xml:space="preserve"> Проверка достоверности сведений по кредиторской задолженности бюджета Троснянского района в разрезе отраслей и основных кредиторов по состоянию на 1 января 2017 года и на 1 июня 2017 года - 1</w:t>
      </w:r>
      <w:r w:rsidRPr="00C07A8C">
        <w:rPr>
          <w:rFonts w:ascii="Times New Roman" w:hAnsi="Times New Roman"/>
          <w:sz w:val="28"/>
          <w:szCs w:val="28"/>
          <w:lang w:eastAsia="ru-RU"/>
        </w:rPr>
        <w:t>.</w:t>
      </w:r>
    </w:p>
    <w:p w:rsidR="00C14504" w:rsidRPr="00C07A8C" w:rsidRDefault="00C14504" w:rsidP="00C07A8C">
      <w:pPr>
        <w:pStyle w:val="a9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07A8C">
        <w:rPr>
          <w:rStyle w:val="a5"/>
          <w:rFonts w:ascii="Times New Roman" w:hAnsi="Times New Roman"/>
          <w:b w:val="0"/>
          <w:bCs w:val="0"/>
          <w:sz w:val="28"/>
          <w:szCs w:val="28"/>
        </w:rPr>
        <w:lastRenderedPageBreak/>
        <w:t>Проверка целевого и эффективного использования бюджетных средств БОУ ТР ОО «Сомовская основная общеобразовательная школа» за период 2016-2017гг.» - 1.</w:t>
      </w:r>
    </w:p>
    <w:p w:rsidR="005F34DC" w:rsidRPr="00C07A8C" w:rsidRDefault="005F34DC" w:rsidP="00C07A8C">
      <w:pPr>
        <w:spacing w:after="0" w:line="240" w:lineRule="auto"/>
        <w:ind w:right="-113" w:firstLine="709"/>
        <w:jc w:val="both"/>
        <w:rPr>
          <w:rFonts w:ascii="Times New Roman" w:hAnsi="Times New Roman"/>
          <w:b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Проверка  эффективности использования субсидий на возмещение расходов на обеспечение  питанием учащихся  муниципальных образовательных организаций Троснянского района- 1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 xml:space="preserve">Объем проверенных бюджетных средств всего </w:t>
      </w:r>
      <w:r w:rsidR="00376041" w:rsidRPr="00C07A8C">
        <w:rPr>
          <w:rFonts w:ascii="Times New Roman" w:hAnsi="Times New Roman"/>
          <w:sz w:val="28"/>
          <w:szCs w:val="28"/>
          <w:lang w:eastAsia="ru-RU"/>
        </w:rPr>
        <w:t xml:space="preserve">с учетом экспертно-аналитических мероприятий) 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376041" w:rsidRPr="00C07A8C">
        <w:rPr>
          <w:rFonts w:ascii="Times New Roman" w:hAnsi="Times New Roman"/>
          <w:sz w:val="28"/>
          <w:szCs w:val="28"/>
          <w:lang w:eastAsia="ru-RU"/>
        </w:rPr>
        <w:t>202934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376041" w:rsidRPr="00C07A8C">
        <w:rPr>
          <w:rFonts w:ascii="Times New Roman" w:hAnsi="Times New Roman"/>
          <w:sz w:val="28"/>
          <w:szCs w:val="28"/>
          <w:lang w:eastAsia="ru-RU"/>
        </w:rPr>
        <w:t>и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376041" w:rsidRPr="00C07A8C">
        <w:rPr>
          <w:rFonts w:ascii="Times New Roman" w:hAnsi="Times New Roman"/>
          <w:sz w:val="28"/>
          <w:szCs w:val="28"/>
          <w:lang w:eastAsia="ru-RU"/>
        </w:rPr>
        <w:t>(бюджет 2016 года)</w:t>
      </w:r>
    </w:p>
    <w:p w:rsidR="00240218" w:rsidRPr="00C07A8C" w:rsidRDefault="00240218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Основные итоги контрольных </w:t>
      </w:r>
      <w:r w:rsidR="00DA0196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экспертно-аналитических мероприятий</w:t>
      </w:r>
      <w:r w:rsidR="00DA0196"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C5791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</w:t>
      </w:r>
      <w:r w:rsidR="00FE7AC3" w:rsidRPr="00C07A8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</w:t>
      </w:r>
      <w:r w:rsidRPr="00C07A8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год</w:t>
      </w:r>
      <w:r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(п. </w:t>
      </w:r>
      <w:r w:rsidR="00C87752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1.1.</w:t>
      </w:r>
      <w:r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Плана работы КСП, утвержденного распоряжением председателя КСП </w:t>
      </w:r>
      <w:r w:rsidR="00C87752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от </w:t>
      </w:r>
      <w:r w:rsidR="00C87752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27</w:t>
      </w:r>
      <w:r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87752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03</w:t>
      </w:r>
      <w:r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.201</w:t>
      </w:r>
      <w:r w:rsidR="00C87752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</w:t>
      </w:r>
      <w:r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="005C5791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87752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="005C5791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273FB5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r w:rsidR="005C5791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п. 2.9 Плана работы КСП,  утвержденного распоряжение</w:t>
      </w:r>
      <w:r w:rsidR="00244ADE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 председателя КСП от 29.12.2015 </w:t>
      </w:r>
      <w:r w:rsidR="005C5791"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№ 31)</w:t>
      </w:r>
    </w:p>
    <w:p w:rsidR="005C5791" w:rsidRPr="00C07A8C" w:rsidRDefault="005C579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2016  год проведена в соответствии с требованиями  статьи 264.4 Бюджетного кодекса Российской Федерации, в целях  установления законности, степени полноты и достоверности бюджетной отчётности.</w:t>
      </w:r>
    </w:p>
    <w:p w:rsidR="005C5791" w:rsidRPr="00C07A8C" w:rsidRDefault="005C579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Оценка достоверности бюджетной отчетности проводилась на основании представленных форм бюджетной отчетности (камерально).</w:t>
      </w:r>
    </w:p>
    <w:p w:rsidR="005C5791" w:rsidRPr="00C07A8C" w:rsidRDefault="00873982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791" w:rsidRPr="00C07A8C">
        <w:rPr>
          <w:rFonts w:ascii="Times New Roman" w:eastAsia="Times New Roman" w:hAnsi="Times New Roman"/>
          <w:sz w:val="28"/>
          <w:szCs w:val="28"/>
          <w:lang w:eastAsia="ru-RU"/>
        </w:rPr>
        <w:t>Всего проверено 8  годовых отчетов об исполнении бюджетов сельских поселений, а также  годовая бюджетная отчетность 6-и главных администраторов бюджетных средств (районная администрация, отдел по управлению муниципальным имуществом, финансовый отдел, отдел культуры администрации Троснянского района, отдел образования администрации Троснянского района,</w:t>
      </w:r>
      <w:r w:rsid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791" w:rsidRPr="00C07A8C">
        <w:rPr>
          <w:rFonts w:ascii="Times New Roman" w:eastAsia="Times New Roman" w:hAnsi="Times New Roman"/>
          <w:sz w:val="28"/>
          <w:szCs w:val="28"/>
          <w:lang w:eastAsia="ru-RU"/>
        </w:rPr>
        <w:t>ЕДДС-казённое учреждение) и годовые отчеты администраций сельских поселений Троснянского района и 8-и бюджетных учреждений культуры.</w:t>
      </w:r>
    </w:p>
    <w:p w:rsidR="00273FB5" w:rsidRPr="00C07A8C" w:rsidRDefault="00273FB5" w:rsidP="00C07A8C">
      <w:pPr>
        <w:pStyle w:val="aa"/>
        <w:ind w:left="20" w:right="23" w:firstLine="689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Установлено, что  полнота представленной  бюджетной отчетности  в финансовый отдел   главными администраторами бюджетных  средств и администрациями сельских поселений  не соответствует  требованиям Инструкций, утвержденных приказами МФ РФ  от 23.12.2010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25.03.2011 года № 33н «Об утверждении инструкции о порядке составления, представления годовой, квартальной  бухгалтерской отчетности государственных (муниципальных) бюджетных и автономных учреждений».</w:t>
      </w:r>
    </w:p>
    <w:p w:rsidR="005C5791" w:rsidRPr="00C07A8C" w:rsidRDefault="00273FB5" w:rsidP="00C07A8C">
      <w:pPr>
        <w:pStyle w:val="a9"/>
        <w:ind w:firstLine="68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 xml:space="preserve">При </w:t>
      </w:r>
      <w:r w:rsidR="005C5791" w:rsidRPr="00C07A8C">
        <w:rPr>
          <w:rFonts w:ascii="Times New Roman" w:hAnsi="Times New Roman"/>
          <w:sz w:val="28"/>
          <w:szCs w:val="28"/>
        </w:rPr>
        <w:t xml:space="preserve">проверке бухгалтерской годовой отчетности, представленной администрацией Троснянского района было установлено, что из </w:t>
      </w:r>
      <w:r w:rsidR="005C5791" w:rsidRPr="00C07A8C">
        <w:rPr>
          <w:rFonts w:ascii="Times New Roman" w:hAnsi="Times New Roman"/>
          <w:sz w:val="28"/>
          <w:szCs w:val="28"/>
        </w:rPr>
        <w:lastRenderedPageBreak/>
        <w:t>вышеперечисленных  форм, администрацией были представлены только шесть: ф.0503130,ф.0503169,ф.0503168,  ф.503121.ф.503110,ф.0503173.</w:t>
      </w:r>
    </w:p>
    <w:p w:rsidR="00873982" w:rsidRPr="00C07A8C" w:rsidRDefault="00873982" w:rsidP="00C07A8C">
      <w:pPr>
        <w:pStyle w:val="a9"/>
        <w:ind w:firstLine="68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 xml:space="preserve">   Для проведения внешней проверки годовой бюджетной отчётности за 2016 год  муниципальное казённое учреждение «Единая дежурно-диспетчерская служба Троснянского района Орловской области» представило в контрольно-ревизионную комиссию Троснянского района следующие формы; 0503121,0503110,0503130, 0503168,0503127,0503123.                  </w:t>
      </w:r>
    </w:p>
    <w:p w:rsidR="00873982" w:rsidRPr="00C07A8C" w:rsidRDefault="00873982" w:rsidP="00C07A8C">
      <w:pPr>
        <w:pStyle w:val="a9"/>
        <w:ind w:firstLine="68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Отделом по управлению муниципальным имуществом для проведения внешней проверки представлены ф. 0503110 «Справка по заключению  счетов бюджетного учета отчетного финансового года», ф. 0503121 « Отчет о финансовых результатах»,  ф. 0503130 «Баланс главного распорядителя, распорядителя, получателя  бюджетных средств»,  ф.0503168 « Сведения о движении нефинансовых активов», ф.0503173 «Сведения об изменении остатков валюты баланса».</w:t>
      </w:r>
    </w:p>
    <w:p w:rsidR="00873982" w:rsidRPr="00C07A8C" w:rsidRDefault="00873982" w:rsidP="00C07A8C">
      <w:pPr>
        <w:pStyle w:val="a9"/>
        <w:ind w:firstLine="68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 xml:space="preserve">Аналогичные нарушения допущены  финансовым отделом </w:t>
      </w:r>
      <w:r w:rsidR="00EF17B6" w:rsidRPr="00C07A8C">
        <w:rPr>
          <w:rFonts w:ascii="Times New Roman" w:hAnsi="Times New Roman"/>
          <w:sz w:val="28"/>
          <w:szCs w:val="28"/>
        </w:rPr>
        <w:t>,</w:t>
      </w:r>
      <w:r w:rsidRPr="00C07A8C">
        <w:rPr>
          <w:rFonts w:ascii="Times New Roman" w:hAnsi="Times New Roman"/>
          <w:sz w:val="28"/>
          <w:szCs w:val="28"/>
        </w:rPr>
        <w:t xml:space="preserve">отделом культуры и отделом образования администрации Троснянского района. </w:t>
      </w:r>
    </w:p>
    <w:p w:rsidR="005F34DC" w:rsidRPr="00C07A8C" w:rsidRDefault="005F34DC" w:rsidP="00C07A8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8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Анализ состояния кредиторской и дебиторской задолженности бюджетов муниципального района </w:t>
      </w:r>
      <w:r w:rsidRPr="00C07A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(п. 1.13 Плана работы КСП, утвержденного распоряжением председателя КСП от 29.12.2015 № 31)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F34DC" w:rsidRPr="00C07A8C" w:rsidRDefault="005F34DC" w:rsidP="00C07A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 xml:space="preserve">              Контрольно-ревизионная комиссия  в 2017 году в рамках единого общероссийского экспертно-аналитического мероприятия провела анализ состояния кредиторской и дебиторской задолженности бюджетов с выработкой предложений по ее сокращению.</w:t>
      </w:r>
    </w:p>
    <w:p w:rsidR="005F34DC" w:rsidRPr="00C07A8C" w:rsidRDefault="005F34DC" w:rsidP="00C07A8C">
      <w:pPr>
        <w:pStyle w:val="aa"/>
        <w:ind w:firstLine="708"/>
        <w:jc w:val="both"/>
        <w:rPr>
          <w:sz w:val="28"/>
          <w:szCs w:val="28"/>
        </w:rPr>
      </w:pPr>
      <w:r w:rsidRPr="00C07A8C">
        <w:rPr>
          <w:sz w:val="28"/>
          <w:szCs w:val="28"/>
        </w:rPr>
        <w:t xml:space="preserve">Кредиторская задолженность по разделу </w:t>
      </w:r>
      <w:r w:rsidRPr="00C07A8C">
        <w:rPr>
          <w:b/>
          <w:sz w:val="28"/>
          <w:szCs w:val="28"/>
        </w:rPr>
        <w:t>«образование»</w:t>
      </w:r>
      <w:r w:rsidRPr="00C07A8C">
        <w:rPr>
          <w:sz w:val="28"/>
          <w:szCs w:val="28"/>
        </w:rPr>
        <w:t xml:space="preserve"> на 1 января 2017 года составляла </w:t>
      </w:r>
      <w:r w:rsidRPr="00C07A8C">
        <w:rPr>
          <w:b/>
          <w:sz w:val="28"/>
          <w:szCs w:val="28"/>
        </w:rPr>
        <w:t xml:space="preserve">2258945,46 рублей </w:t>
      </w:r>
      <w:r w:rsidRPr="00C07A8C">
        <w:rPr>
          <w:sz w:val="28"/>
          <w:szCs w:val="28"/>
        </w:rPr>
        <w:t>(-теплоснабжение 1358300,39 рублей,-горячая вода 7079,04 рублей,-водоотведение, КБО 156,96 рублей, водоснабжение  9862,3 рублей,-электроснабжение 216120,58 рублей, -газоснабжение 66232,72 рублей, -услуги связи 22671,91 рублей,- расходы на содержание имущества 15006,34 рублей,- расходы на оказанные услуги и работы 8997,48 рублей, - транспортные расходы 1430 рублей, - расходы на продукты питания и хоз.нужды 546166,43 рублей.- пенсионный фонд 1922,86 рублей, - соц.страхование 4489,02 рублей,- средства мед.фонда 509,43 рубля.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 xml:space="preserve">Кредиторская задолженность в середине года (на 1 июня 2017 года) по учреждениям образования составила </w:t>
      </w:r>
      <w:r w:rsidRPr="00C07A8C">
        <w:rPr>
          <w:b/>
          <w:sz w:val="28"/>
          <w:szCs w:val="28"/>
        </w:rPr>
        <w:t>2592960,19 рублей</w:t>
      </w:r>
      <w:r w:rsidRPr="00C07A8C">
        <w:rPr>
          <w:sz w:val="28"/>
          <w:szCs w:val="28"/>
        </w:rPr>
        <w:t>, то есть снижение не произошло.</w:t>
      </w:r>
    </w:p>
    <w:p w:rsidR="005F34DC" w:rsidRPr="00C07A8C" w:rsidRDefault="005F34DC" w:rsidP="00C07A8C">
      <w:pPr>
        <w:pStyle w:val="aa"/>
        <w:ind w:firstLine="709"/>
        <w:jc w:val="both"/>
        <w:rPr>
          <w:sz w:val="28"/>
          <w:szCs w:val="28"/>
        </w:rPr>
      </w:pPr>
      <w:r w:rsidRPr="00C07A8C">
        <w:rPr>
          <w:sz w:val="28"/>
          <w:szCs w:val="28"/>
        </w:rPr>
        <w:t xml:space="preserve">Учреждения культуры района финансируются из бюджетов сельских поселений. Кредиторская задолженность на 1 января 2017 года по учреждениям культуры сложилась в сумме </w:t>
      </w:r>
      <w:r w:rsidRPr="00C07A8C">
        <w:rPr>
          <w:b/>
          <w:sz w:val="28"/>
          <w:szCs w:val="28"/>
        </w:rPr>
        <w:t>452553,64 рублей (</w:t>
      </w:r>
      <w:r w:rsidRPr="00C07A8C">
        <w:rPr>
          <w:sz w:val="28"/>
          <w:szCs w:val="28"/>
        </w:rPr>
        <w:t xml:space="preserve">задолженность районного бюджета 46770,26 рублей, задолженность сельских поселений по учреждениям культуры 405783,38 рублей.) </w:t>
      </w:r>
    </w:p>
    <w:p w:rsidR="005F34DC" w:rsidRPr="00C07A8C" w:rsidRDefault="005F34DC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 xml:space="preserve">В сельских поселениях большая часть задолженности пришлась на расходы по содержанию имущества – 675728,66 рублей.  На 1 июня 2017 года кредиторская задолженность по сельским поселениям составляла  </w:t>
      </w:r>
      <w:r w:rsidRPr="00C07A8C">
        <w:rPr>
          <w:rFonts w:ascii="Times New Roman" w:hAnsi="Times New Roman"/>
          <w:b/>
          <w:sz w:val="28"/>
          <w:szCs w:val="28"/>
        </w:rPr>
        <w:t xml:space="preserve">2597888,18 рублей </w:t>
      </w:r>
      <w:r w:rsidRPr="00C07A8C">
        <w:rPr>
          <w:rFonts w:ascii="Times New Roman" w:hAnsi="Times New Roman"/>
          <w:sz w:val="28"/>
          <w:szCs w:val="28"/>
        </w:rPr>
        <w:t>рост кредиторской задолженности составил 1201169,77 рублей по сравнению с началом 2017 года.</w:t>
      </w:r>
    </w:p>
    <w:p w:rsidR="005F34DC" w:rsidRPr="00C07A8C" w:rsidRDefault="005F34DC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lastRenderedPageBreak/>
        <w:t>Задолженность перед поставщиками бюджета сложилась следующим образом:</w:t>
      </w:r>
    </w:p>
    <w:p w:rsidR="005F34DC" w:rsidRPr="00C07A8C" w:rsidRDefault="005F34DC" w:rsidP="00C07A8C">
      <w:pPr>
        <w:pStyle w:val="aa"/>
        <w:jc w:val="both"/>
        <w:rPr>
          <w:b/>
          <w:sz w:val="28"/>
          <w:szCs w:val="28"/>
        </w:rPr>
      </w:pPr>
      <w:r w:rsidRPr="00C07A8C">
        <w:rPr>
          <w:b/>
          <w:sz w:val="28"/>
          <w:szCs w:val="28"/>
        </w:rPr>
        <w:t>Районный бюджет: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МУЖКП Троснянского района за коммунальные услуги  1614077,75 рублей , что на 238679,06 рублей больше, чем на 1 января 2017 года,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ООО АПК «Орловска Нива» -  продукты питания 55733,40 рублей,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ОАО «Орловский хлебокомбинат» - продукты питания 30458,2 рублей,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ИП Сабелькина О.А. – продукты питания  216095,98 рублей,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ИП Нерушева Т.В. – продукты питания  243307,60 рублей,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ИП  Ершов В.Н. – продукты питания 15796,11 рублей.</w:t>
      </w:r>
      <w:r w:rsidRPr="00C07A8C">
        <w:rPr>
          <w:sz w:val="28"/>
          <w:szCs w:val="28"/>
        </w:rPr>
        <w:tab/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Сельские поселения: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ООО ИНТЕР РАО ЕЭС – электроэнергия 25916,2 рублей.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ООО «Газпроммежрайгаз»-  459299,17 рублей,</w:t>
      </w:r>
    </w:p>
    <w:p w:rsidR="005F34DC" w:rsidRPr="00C07A8C" w:rsidRDefault="005F34DC" w:rsidP="00C07A8C">
      <w:pPr>
        <w:pStyle w:val="aa"/>
        <w:jc w:val="both"/>
        <w:rPr>
          <w:sz w:val="28"/>
          <w:szCs w:val="28"/>
        </w:rPr>
      </w:pPr>
      <w:r w:rsidRPr="00C07A8C">
        <w:rPr>
          <w:sz w:val="28"/>
          <w:szCs w:val="28"/>
        </w:rPr>
        <w:t>МУЖКП Троснянского района – 605877,97рубля</w:t>
      </w:r>
    </w:p>
    <w:p w:rsidR="005F34DC" w:rsidRPr="00C07A8C" w:rsidRDefault="005F34DC" w:rsidP="00C07A8C">
      <w:pPr>
        <w:pStyle w:val="aa"/>
        <w:rPr>
          <w:sz w:val="28"/>
          <w:szCs w:val="28"/>
        </w:rPr>
      </w:pPr>
      <w:r w:rsidRPr="00C07A8C">
        <w:rPr>
          <w:sz w:val="28"/>
          <w:szCs w:val="28"/>
        </w:rPr>
        <w:t>ГУ Орл.обл «Дорожная служба» - 457906 рублей,</w:t>
      </w:r>
      <w:r w:rsidRPr="00C07A8C">
        <w:rPr>
          <w:sz w:val="28"/>
          <w:szCs w:val="28"/>
        </w:rPr>
        <w:br/>
        <w:t>ПАО «Ростелеком» -</w:t>
      </w:r>
      <w:r w:rsidRPr="00C07A8C">
        <w:rPr>
          <w:b/>
          <w:sz w:val="28"/>
          <w:szCs w:val="28"/>
        </w:rPr>
        <w:t xml:space="preserve"> </w:t>
      </w:r>
      <w:r w:rsidRPr="00C07A8C">
        <w:rPr>
          <w:sz w:val="28"/>
          <w:szCs w:val="28"/>
        </w:rPr>
        <w:t>91034,45 рублей,</w:t>
      </w:r>
    </w:p>
    <w:p w:rsidR="00BA5AB1" w:rsidRPr="00C07A8C" w:rsidRDefault="00BA5AB1" w:rsidP="00C07A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B0E60" w:rsidRPr="00C07A8C" w:rsidRDefault="005F34DC" w:rsidP="00C07A8C">
      <w:pPr>
        <w:pStyle w:val="a9"/>
        <w:jc w:val="both"/>
        <w:rPr>
          <w:rFonts w:ascii="Times New Roman" w:hAnsi="Times New Roman"/>
          <w:i/>
          <w:kern w:val="1"/>
          <w:sz w:val="28"/>
          <w:szCs w:val="28"/>
          <w:lang w:eastAsia="zh-CN" w:bidi="hi-IN"/>
        </w:rPr>
      </w:pPr>
      <w:r w:rsidRPr="00C07A8C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="00B0101D" w:rsidRPr="00C07A8C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      </w:t>
      </w:r>
      <w:r w:rsidR="00B0101D" w:rsidRPr="00C07A8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3.</w:t>
      </w:r>
      <w:r w:rsidRPr="00C07A8C">
        <w:rPr>
          <w:rFonts w:ascii="Times New Roman" w:hAnsi="Times New Roman"/>
          <w:b/>
          <w:i/>
          <w:sz w:val="28"/>
          <w:szCs w:val="28"/>
        </w:rPr>
        <w:t>Проверка  эффективности использования субсидий на возмещение расходов на обеспечение  питанием учащихся  муниципальных образовательных организаций Троснянского района</w:t>
      </w:r>
      <w:r w:rsidRPr="00C07A8C">
        <w:rPr>
          <w:rFonts w:ascii="Times New Roman" w:hAnsi="Times New Roman"/>
          <w:i/>
          <w:kern w:val="1"/>
          <w:sz w:val="28"/>
          <w:szCs w:val="28"/>
          <w:lang w:eastAsia="zh-CN" w:bidi="hi-IN"/>
        </w:rPr>
        <w:t xml:space="preserve"> </w:t>
      </w:r>
      <w:r w:rsidR="00B0101D" w:rsidRPr="00C07A8C">
        <w:rPr>
          <w:rFonts w:ascii="Times New Roman" w:hAnsi="Times New Roman"/>
          <w:i/>
          <w:kern w:val="1"/>
          <w:sz w:val="28"/>
          <w:szCs w:val="28"/>
          <w:lang w:eastAsia="zh-CN" w:bidi="hi-IN"/>
        </w:rPr>
        <w:t>(п.1.11.3 Плана работы КРК на 2017 год</w:t>
      </w:r>
      <w:r w:rsidR="00DB0E60" w:rsidRPr="00C07A8C">
        <w:rPr>
          <w:rFonts w:ascii="Times New Roman" w:hAnsi="Times New Roman"/>
          <w:i/>
          <w:kern w:val="1"/>
          <w:sz w:val="28"/>
          <w:szCs w:val="28"/>
          <w:lang w:eastAsia="zh-CN" w:bidi="hi-IN"/>
        </w:rPr>
        <w:t>)</w:t>
      </w:r>
    </w:p>
    <w:p w:rsidR="005F34DC" w:rsidRPr="00C07A8C" w:rsidRDefault="00B0101D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i/>
          <w:kern w:val="1"/>
          <w:sz w:val="28"/>
          <w:szCs w:val="28"/>
          <w:lang w:eastAsia="zh-CN" w:bidi="hi-IN"/>
        </w:rPr>
        <w:t xml:space="preserve"> </w:t>
      </w:r>
      <w:r w:rsidR="005F34DC" w:rsidRPr="00C07A8C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При мониторинге цен продуктов питания в образовательных школах было установлено: в течение одного месяца поставщиком ИП Ершовым В.Н.  цены на продукты менялись от двух до трёх раз ( молоко 55 рублей, 58 рублей, 61 рубль за 1 литр; масло сливочное 511 рублей, 560 рублей за килограмм; масло растительное 70 рублей , 73 рубля за 900гр), поставщиком ИП Сабелькина О.А. (масло растительное 61 рубль, 70,8 рублей, 82 рубля; молоко 49 рублей, 54 рубля; гречневая крупа 48 рублей, 55 рублей за 900грамм) и т.д. В данном случае нарушены нормы 44-ФЗ . За аналогичные товары учреждения образования </w:t>
      </w:r>
      <w:r w:rsidR="005F34DC" w:rsidRPr="00C07A8C">
        <w:rPr>
          <w:rFonts w:ascii="Times New Roman" w:hAnsi="Times New Roman"/>
          <w:sz w:val="28"/>
          <w:szCs w:val="28"/>
        </w:rPr>
        <w:t>производят оплату зачастую не по рыночным ценам.</w:t>
      </w:r>
    </w:p>
    <w:p w:rsidR="00890072" w:rsidRPr="00C07A8C" w:rsidRDefault="00DB0E60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 xml:space="preserve">Цены на молоко колеблются от 39 до 61 в зависимости от поставщиков, на масло сливочное от 440 до 560 рублей за килограмм, гречневая крупа от 48 рублей до 75 рублей за 900 грамм.  Выбрав  поставщика конкурентным способом, у многих школ появилась бы возможность качественно повысить организацию питания.  Но при несвоевременной оплате поставленной продукции , есть шанс попасть под уплату неустоек, предусмотренных контрактом. Крупные поставщики продуктов питания не заинтересованы в заключении контрактов с малокомплектными школами , поэтому поставкой продуктов питания этим школам занимаются индивидуальные предприниматели. </w:t>
      </w:r>
    </w:p>
    <w:p w:rsidR="00DB0E60" w:rsidRPr="00C07A8C" w:rsidRDefault="00890072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При подготовке экспертно-аналитических заключений установлено</w:t>
      </w:r>
      <w:r w:rsidR="00BA7652" w:rsidRPr="00C07A8C">
        <w:rPr>
          <w:rFonts w:ascii="Times New Roman" w:hAnsi="Times New Roman"/>
          <w:sz w:val="28"/>
          <w:szCs w:val="28"/>
        </w:rPr>
        <w:t xml:space="preserve">, что были допущены нарушения положений БК </w:t>
      </w:r>
      <w:r w:rsidRPr="00C07A8C">
        <w:rPr>
          <w:rFonts w:ascii="Times New Roman" w:hAnsi="Times New Roman"/>
          <w:sz w:val="28"/>
          <w:szCs w:val="28"/>
        </w:rPr>
        <w:t>:</w:t>
      </w:r>
    </w:p>
    <w:p w:rsidR="002C4616" w:rsidRPr="00C07A8C" w:rsidRDefault="00BA7652" w:rsidP="00C07A8C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6339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 требованиям абзаца четвертого пункта 2 статьи 179 Бюджетного кодекса необходимо  приводить муниципальные программ</w:t>
      </w:r>
      <w:r w:rsidR="002C4616" w:rsidRPr="00C07A8C">
        <w:rPr>
          <w:rFonts w:ascii="Times New Roman" w:hAnsi="Times New Roman"/>
          <w:sz w:val="28"/>
          <w:szCs w:val="28"/>
          <w:lang w:eastAsia="ru-RU"/>
        </w:rPr>
        <w:t>ы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 в </w:t>
      </w:r>
      <w:r w:rsidRPr="00C07A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соответствие с решением о бюджете на очередной </w:t>
      </w:r>
      <w:r w:rsidR="002C4616" w:rsidRPr="00C07A8C">
        <w:rPr>
          <w:rFonts w:ascii="Times New Roman" w:hAnsi="Times New Roman"/>
          <w:sz w:val="28"/>
          <w:szCs w:val="28"/>
          <w:lang w:eastAsia="ru-RU"/>
        </w:rPr>
        <w:t>год и плановый</w:t>
      </w:r>
      <w:r w:rsidRPr="00C07A8C">
        <w:rPr>
          <w:rFonts w:ascii="Times New Roman" w:hAnsi="Times New Roman"/>
          <w:sz w:val="28"/>
          <w:szCs w:val="28"/>
        </w:rPr>
        <w:t xml:space="preserve"> </w:t>
      </w:r>
      <w:r w:rsidRPr="00C07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616" w:rsidRPr="00C07A8C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r w:rsidRPr="00C07A8C">
        <w:rPr>
          <w:rFonts w:ascii="Times New Roman" w:hAnsi="Times New Roman"/>
          <w:sz w:val="28"/>
          <w:szCs w:val="28"/>
          <w:lang w:eastAsia="ru-RU"/>
        </w:rPr>
        <w:t>не позднее  трех месяцев  со дня вступления  его в силу</w:t>
      </w:r>
      <w:r w:rsidR="007F6339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616" w:rsidRPr="00C07A8C">
        <w:rPr>
          <w:rFonts w:ascii="Times New Roman" w:eastAsia="Times New Roman" w:hAnsi="Times New Roman"/>
          <w:sz w:val="28"/>
          <w:szCs w:val="28"/>
          <w:lang w:eastAsia="ru-RU"/>
        </w:rPr>
        <w:t>- 6 фактов.</w:t>
      </w:r>
      <w:r w:rsidR="007F6339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A1A7C" w:rsidRPr="00C07A8C" w:rsidRDefault="002C4616" w:rsidP="00C07A8C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- нарушались требования порядка  разработки, реализации и оценки эффективности муниципальных программ Троснянского района и методических указаний по их разработке ,принятые постановление м администрации Троснянского района № 19 от 1 февраля 2017 года. (согласование, антикоррупционная экспертиза, требования к паспорту)</w:t>
      </w:r>
      <w:r w:rsidR="00BA1A7C" w:rsidRPr="00C07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0218" w:rsidRPr="00C07A8C" w:rsidRDefault="00BA1A7C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t>-нарушены сроки рассмотрения и утверждения нормативно-правовых актов поселения (утверждались дотации на сбалансированность бюджетов и межбюджетные трансферты раньше, чем принималось решение РСНД на их оказание) В разрезе поселений таких фактов установлено: Троснянское СП -2 факта, Пенновское СП -2факта, Воронецкое СП – 4 факта, Никольское СП – 5 фактов, Жерновецкое СП – 6 фактов, Ломовецкое СП - 3 факта, М-Слободское СП – 3 факта, Муравльское СП-4 факта).</w:t>
      </w:r>
    </w:p>
    <w:p w:rsidR="00BA1A7C" w:rsidRPr="00C07A8C" w:rsidRDefault="00BA1A7C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5AB1" w:rsidRPr="00C07A8C" w:rsidRDefault="00240218" w:rsidP="00C07A8C">
      <w:pPr>
        <w:pStyle w:val="a9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77C59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A5AB1" w:rsidRPr="00C07A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Внешняя проверка годовой бюджетной отчётности</w:t>
      </w:r>
    </w:p>
    <w:p w:rsidR="00BA5AB1" w:rsidRPr="00C07A8C" w:rsidRDefault="00377C59" w:rsidP="00C07A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AB1" w:rsidRPr="00C07A8C">
        <w:rPr>
          <w:rFonts w:ascii="Times New Roman" w:hAnsi="Times New Roman"/>
          <w:sz w:val="28"/>
          <w:szCs w:val="28"/>
        </w:rPr>
        <w:t>Если обобщить нарушения, установленные при сдаче годовой бюджетной отчетности , то они будут выглядеть следующим образом: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1.Нарушение общих требований к бухгалтерской отчетности, в том числе к ее составу – статей 13 и 14 Федерального закона от 06.12.2011 №402-ФЗ «О бухгалтерском учете» (п. 2.9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2.Нарушение ведения бухгалтерского учета, составления и представления бухгалтерской (финансовой) отчетности и нарушение требований, предъявляемых к проведению инвентаризации активов и обязательств – нарушение статьи 11 Федерального закона №402-ФЗ, Инструкции №191н и Приказов Минфина РФ от 01.12.2010 N 157н и от 13.06.1995 №49 (п. 2.4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3.Нарушение требований, предъявляемых к оформлению фактов хозяйственной жизни экономического субъекта первичными учетными документами – нарушение статьи 9 Федерального закона №402-ФЗ (п.2.2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4.Нарушения руководителем требований к организации ведения бухгалтерского учета – нарушение статьи 7 Федерального закона №402-ФЗ (п.2.1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5.Недостоверность показателей на 01.01.2017, отраженных в Балансе (ф.0503130) за 2016 год – нарушение статьи 264.2 Бюджетного кодекса РФ, статьи 13 Федерального закона №402-ФЗ и пункта 15 Инструкции №191н (п.1.2.91 и п.2.9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6.Нарушение установленных сроков представления отчетности, недостоверная отчетность (п.1.2.91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7. Неосуществление бюджетных полномочий главного распорядителя бюджетных средств (п.1.2.97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8. Неосуществление бюджетных полномочий главного администратора доходов (п.1.2.98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 Нарушение требований, предъявляемых к регистру бухгалтерского учета (п.2.3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10. нарушение требований, предъявляемых к проведению инвентаризации (п.2.4 Классификатора нарушений);</w:t>
      </w:r>
    </w:p>
    <w:p w:rsidR="00BA5AB1" w:rsidRPr="00C07A8C" w:rsidRDefault="00BA5AB1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11.- Нарушение требований к бюджетной (бухгалтерской)  отчетности, в т.ч. к её составу (п.2.9 Классификатора нарушений;</w:t>
      </w:r>
    </w:p>
    <w:p w:rsidR="00BA5AB1" w:rsidRPr="00C07A8C" w:rsidRDefault="00BA5AB1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12.- Отсутствие  в учете начислений арендной платы за  земельные участки;</w:t>
      </w:r>
    </w:p>
    <w:p w:rsidR="00BA5AB1" w:rsidRPr="00C07A8C" w:rsidRDefault="00BA5AB1" w:rsidP="00C0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C">
        <w:rPr>
          <w:rFonts w:ascii="Times New Roman" w:hAnsi="Times New Roman" w:cs="Times New Roman"/>
          <w:sz w:val="28"/>
          <w:szCs w:val="28"/>
        </w:rPr>
        <w:t>13.Нарушение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14.Нарушение порядка разработки прогнозного плана (программы) приватизации государственного (муниципального) имущества;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15.Нарушение порядка реализации государственных (муниципальных) программ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 фактов;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16.Нарушение порядка проведения оценки планируемой эффективности реализации государственных (муниципальных) программ;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17.Принятие бюджетных обязательств в размерах, превышающих утвержденные бюджетные ассигнования и (или) лимиты бюджетных обязательств: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18.Несоблюдение требований, в соответствии с которыми муниципальные контракты (договора) заключаются и оплачиваются в пределах лимитов бюджетных обязательств;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8C">
        <w:rPr>
          <w:rFonts w:ascii="Times New Roman" w:hAnsi="Times New Roman"/>
          <w:sz w:val="28"/>
          <w:szCs w:val="28"/>
        </w:rPr>
        <w:t>19.Нарушения порядка формирования контрактной службы (назначения контрактных управляющих);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20.Нарушения порядка формирования, утверждения и ведения плана закупок, порядка его размещения в открытом доступе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21.Нарушения порядка формирования, утверждения и ведения плана-графика закупок, порядка его размещения в открытом доступе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</w:rPr>
        <w:t>22.Нарушения при обосновании закупки  - 1 факт;</w:t>
      </w:r>
    </w:p>
    <w:p w:rsidR="008B38FB" w:rsidRPr="00C07A8C" w:rsidRDefault="00BA5AB1" w:rsidP="00C0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C">
        <w:rPr>
          <w:rFonts w:ascii="Times New Roman" w:hAnsi="Times New Roman" w:cs="Times New Roman"/>
          <w:sz w:val="28"/>
          <w:szCs w:val="28"/>
        </w:rPr>
        <w:t>23.Не включение в контракт (договор) обязательных условий-3 факта</w:t>
      </w:r>
    </w:p>
    <w:p w:rsidR="00BA5AB1" w:rsidRPr="00C07A8C" w:rsidRDefault="00BA5AB1" w:rsidP="00C0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8C">
        <w:rPr>
          <w:rFonts w:ascii="Times New Roman" w:hAnsi="Times New Roman" w:cs="Times New Roman"/>
          <w:sz w:val="28"/>
          <w:szCs w:val="28"/>
        </w:rPr>
        <w:t>24. Нарушения условий реализации контрактов (договоров), в том числе сроков реализации, включая своевременность расчетов по контракту (договору)</w:t>
      </w:r>
    </w:p>
    <w:p w:rsidR="00BA5AB1" w:rsidRPr="00C07A8C" w:rsidRDefault="00BA5AB1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проведенной внешней проверки направлены заключения в адрес всех руководителей главных администраторов бюджетных средств. Заключения на годовые отчеты об исполнении бюджетов направлены в советы депутатов и главам администраций. В заключениях даны рекомендации по устранению выявленных нарушений и недостатков. </w:t>
      </w:r>
    </w:p>
    <w:p w:rsidR="00240218" w:rsidRPr="00C07A8C" w:rsidRDefault="00240218" w:rsidP="00C07A8C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Результаты контрольной и экспертно-аналитической деятельности К</w:t>
      </w:r>
      <w:r w:rsidR="00377C59" w:rsidRPr="00C07A8C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периоде позволили сделать следующие выводы: как и в предыдущие периоды  при осуществлении бюджетного процесса главными администраторами бюджетных средств не в полной мере используются имеющиеся возможности по мобилизации доходов в муниципальные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бюджеты; имеются нарушения в учете муниципального имущества; недостаточен контроль за деятельностью муниципальных учреждений, со стороны структурных подразделений местных администраций, в функции которых входит осуществление внутриведомственного контроля;  при проведении проверок выявляются нарушения при исполнении бюджетов, нарушения бухгалтерского учета и отчетности, выражающиеся в нарушении методологии бухгалтерского учета и искажении бухгалтерской отчетности;  допускаются нарушения федерального законодательства при осуществлении контрактной системы в сфере закупок муниципальными заказчиками.</w:t>
      </w:r>
    </w:p>
    <w:p w:rsidR="00240218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Реализация результатов контрольных и экспертно-аналитических мероприятий</w:t>
      </w:r>
    </w:p>
    <w:p w:rsidR="00240218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По результатам проведенных в 2016 году контрольных мероприятий К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  в адрес руководителей проверяемых органов и организаций  направлены 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фактам выявленных нарушений, требующих принятия незамедлительных мер по их устранению и безотлагательного пресечения противоправных действий, 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и 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предписани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их рассмотрения и принятия мер по   устранению  выявле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нарушений   и недостатков и мер по пресечению </w:t>
      </w:r>
      <w:r w:rsidR="00E218EB" w:rsidRPr="00C07A8C">
        <w:rPr>
          <w:rFonts w:ascii="Times New Roman" w:eastAsia="Times New Roman" w:hAnsi="Times New Roman"/>
          <w:sz w:val="28"/>
          <w:szCs w:val="28"/>
          <w:lang w:eastAsia="ru-RU"/>
        </w:rPr>
        <w:t>и предупреждению нарушений, а так же 28 экспертно-аналитических заключений.</w:t>
      </w:r>
    </w:p>
    <w:p w:rsidR="00240218" w:rsidRPr="00C07A8C" w:rsidRDefault="00127FE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240218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заимодействие Контрольно-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ревизионной комиссии</w:t>
      </w:r>
      <w:r w:rsidR="00240218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Троснянского района с</w:t>
      </w:r>
      <w:r w:rsidR="00240218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Контрольно-счетной палатой 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Орловской </w:t>
      </w:r>
      <w:r w:rsidR="00240218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области в 201</w:t>
      </w:r>
      <w:r w:rsidR="00E218EB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240218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5"/>
      </w:tblGrid>
      <w:tr w:rsidR="00240218" w:rsidRPr="00C07A8C" w:rsidTr="00E218EB">
        <w:trPr>
          <w:trHeight w:val="1231"/>
          <w:tblCellSpacing w:w="15" w:type="dxa"/>
        </w:trPr>
        <w:tc>
          <w:tcPr>
            <w:tcW w:w="9585" w:type="dxa"/>
            <w:vAlign w:val="center"/>
            <w:hideMark/>
          </w:tcPr>
          <w:p w:rsidR="00240218" w:rsidRPr="00C07A8C" w:rsidRDefault="00240218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планом работы Совета контрольно-счетных органов </w:t>
            </w:r>
            <w:r w:rsidR="00127FE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Орловской </w:t>
            </w: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области в 201</w:t>
            </w:r>
            <w:r w:rsidR="00E218EB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7E27A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принимали участие в  заседании</w:t>
            </w: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Совета</w:t>
            </w:r>
            <w:r w:rsidR="007E27A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КСО-</w:t>
            </w:r>
            <w:r w:rsidR="00244ADE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1 заседание</w:t>
            </w:r>
          </w:p>
          <w:p w:rsidR="00240218" w:rsidRPr="00C07A8C" w:rsidRDefault="00240218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заседаниях </w:t>
            </w:r>
            <w:r w:rsidRPr="00C07A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Совета контрольно-счетных органов </w:t>
            </w:r>
            <w:r w:rsidR="00127FE8" w:rsidRPr="00C07A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Орловской </w:t>
            </w:r>
            <w:r w:rsidRPr="00C07A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области в 201</w:t>
            </w:r>
            <w:r w:rsidR="00E218EB" w:rsidRPr="00C07A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C07A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году рассмотрены вопросы деятельности контрольно-счетных органов: </w:t>
            </w:r>
          </w:p>
          <w:p w:rsidR="00240218" w:rsidRPr="00C07A8C" w:rsidRDefault="003439AD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4021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актуальные задачи и особенности проведения внешнего финансового контроля в социальной сфере;</w:t>
            </w:r>
          </w:p>
          <w:p w:rsidR="00240218" w:rsidRPr="00C07A8C" w:rsidRDefault="003439AD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4021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выявляемые нарушения в сфере закупок и проблемные вопросы развития контрактной системы в сфере закупок товаров, работ, услуг;</w:t>
            </w:r>
          </w:p>
          <w:p w:rsidR="00240218" w:rsidRPr="00C07A8C" w:rsidRDefault="003439AD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4021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нормирования в сфере закупок товаров, работ, услуг для обеспечения государственных и муниципальных нужд;</w:t>
            </w:r>
          </w:p>
          <w:p w:rsidR="00240218" w:rsidRPr="00C07A8C" w:rsidRDefault="003439AD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4021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проверки отдельных вопросов соблюдения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240218" w:rsidRPr="00C07A8C" w:rsidRDefault="003439AD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4021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применения законодательства о деятельности контрольно-счетных органов и предложения по внесению изменений в областные законы, регулирующие деятельность контрольно-счетных органов муниципальных образований;</w:t>
            </w:r>
          </w:p>
          <w:p w:rsidR="00240218" w:rsidRPr="00C07A8C" w:rsidRDefault="00525FEC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40218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методология по вопросам реализации должностными лицами контрольно-счетных органов права составлять протоколы об административных правонарушениях в соответствии с Кодексом об административных правонарушениях Российской Федерации.</w:t>
            </w:r>
          </w:p>
          <w:p w:rsidR="00240218" w:rsidRPr="00C07A8C" w:rsidRDefault="00525FEC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</w:t>
            </w:r>
          </w:p>
          <w:p w:rsidR="00240218" w:rsidRPr="00C07A8C" w:rsidRDefault="00240218" w:rsidP="00C07A8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заседании были рассмотрены вопросы законодательного регулирования деятельности контрольно-счетных органов субъектов Российской Федерации и муниципальных образований, опыт взаимодействия Контрольно-счетной палаты </w:t>
            </w:r>
            <w:r w:rsidR="00525FEC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Орловской</w:t>
            </w:r>
            <w:r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 со Счетной палатой Российской Федерации, муниципальными контрольно-счетными органами, федеральными органами финансового контроля и надзора, практика проведения аудита закупок, организация и результаты проведения совместных контрольных мероприятий с муниципальными контрольно-счетными органами области </w:t>
            </w:r>
            <w:r w:rsidR="00525FEC" w:rsidRPr="00C07A8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40218" w:rsidRPr="00C07A8C" w:rsidRDefault="00240218" w:rsidP="00C07A8C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Взаимодействие Контрольно-</w:t>
      </w:r>
      <w:r w:rsidR="003439AD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ревизионной комиссии Троснянского района 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государственными органами</w:t>
      </w:r>
    </w:p>
    <w:p w:rsidR="00240218" w:rsidRPr="00C07A8C" w:rsidRDefault="007E27A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</w:t>
      </w:r>
      <w:r w:rsidR="00127FE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ревизионная комиссия Троснянского района Орловской области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ти взаимодействует с 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>Отделом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казначейства по 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Троснянскому району Орловской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  на основании   Соглашения об информационном взаимодействии в части обмена информацией при осуществлении контроля за соблюдением требований бюджетного законодательства,  взаимодействие при передаче информации, на основании которой осуществляются операции со средствами муниципального образования, а также отчетных и иных документов 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казначейства по 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Троснянскомй району Орловской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по кассовому обслуживанию исполнения бюджетов муниципальных образований.</w:t>
      </w:r>
    </w:p>
    <w:p w:rsidR="00240218" w:rsidRPr="00C07A8C" w:rsidRDefault="00240218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Стандартизация и методологическое обеспечение деятельности К</w:t>
      </w:r>
      <w:r w:rsidR="003439AD"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РК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</w:p>
    <w:p w:rsidR="00240218" w:rsidRPr="00C07A8C" w:rsidRDefault="003439AD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  положениями Федерального </w:t>
      </w:r>
      <w:hyperlink r:id="rId7" w:history="1">
        <w:r w:rsidR="00240218" w:rsidRPr="00C07A8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и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Федерации, в целях формирования  системы внутреннего методического регулирования деятельности контрольно-счетного органа, способствующей качественному выполнению задач, возложенных на К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>, повышению уровня эффективности  контрольной и экспертно-аналитической деятельности, на основании Плана методологического обеспечения деятельности в К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1 января 201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разработаны и утверждены:</w:t>
      </w:r>
    </w:p>
    <w:p w:rsidR="00240218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организации деятельности Контрольно-</w:t>
      </w:r>
      <w:r w:rsidR="00950685" w:rsidRPr="00C07A8C">
        <w:rPr>
          <w:rFonts w:ascii="Times New Roman" w:eastAsia="Times New Roman" w:hAnsi="Times New Roman"/>
          <w:sz w:val="28"/>
          <w:szCs w:val="28"/>
          <w:lang w:eastAsia="ru-RU"/>
        </w:rPr>
        <w:t>ревизионной комиссии Троснянского района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«Планирование»;</w:t>
      </w:r>
    </w:p>
    <w:p w:rsidR="00B83986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внешнего муниц</w:t>
      </w:r>
      <w:r w:rsidR="00B83986" w:rsidRPr="00C07A8C">
        <w:rPr>
          <w:rFonts w:ascii="Times New Roman" w:eastAsia="Times New Roman" w:hAnsi="Times New Roman"/>
          <w:sz w:val="28"/>
          <w:szCs w:val="28"/>
          <w:lang w:eastAsia="ru-RU"/>
        </w:rPr>
        <w:t>ипального финансового контроля экспертно-аналитических мероприятий;</w:t>
      </w:r>
    </w:p>
    <w:p w:rsidR="00240218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внешнего муниципального финансового контроля СФК «Проведение оперативного (текущего) контроля за </w:t>
      </w:r>
      <w:r w:rsidR="00B83986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ходом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B83986" w:rsidRPr="00C07A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бюджета»;</w:t>
      </w:r>
    </w:p>
    <w:p w:rsidR="00240218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внешнего муниципального финансового контроля</w:t>
      </w:r>
      <w:r w:rsidR="00E218EB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(аудита)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СФК «Общие правила проведения контрольного мероприятия»;</w:t>
      </w:r>
    </w:p>
    <w:p w:rsidR="00240218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94689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«О порядке проведения проверок исполнения решения о бюджете и заключения к нему»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218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4689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94689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 за реализацией результатов</w:t>
      </w:r>
      <w:r w:rsidR="00240218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и эксп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ертно-аналитических мероприятий;</w:t>
      </w:r>
    </w:p>
    <w:p w:rsidR="00B83986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B83986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по  контролю «О соблюдении нормативно-правовых актов»</w:t>
      </w:r>
    </w:p>
    <w:p w:rsidR="00240218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B83986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по  контролю по экспертизе проекта бюджета на очередной финансовый год и плановый период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3986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B83986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о подготовке отчёта о деятельности КРК;</w:t>
      </w:r>
    </w:p>
    <w:p w:rsidR="00E332B7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аудита эффективности использования муниципальных средств;</w:t>
      </w:r>
    </w:p>
    <w:p w:rsidR="00E332B7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о порядке организации методологического обеспечения деятельности КРК;</w:t>
      </w:r>
    </w:p>
    <w:p w:rsidR="00E332B7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ФК на проведение аудита в сфере закупок; </w:t>
      </w:r>
    </w:p>
    <w:p w:rsidR="00E332B7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Стандарт по  экспертизе муниципально-правовых актов;</w:t>
      </w:r>
    </w:p>
    <w:p w:rsidR="00E332B7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ФК по экспертизе внесения изменений в бюджет Троснянского района; </w:t>
      </w:r>
    </w:p>
    <w:p w:rsidR="00E332B7" w:rsidRPr="00C07A8C" w:rsidRDefault="008B38FB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СФВК «Проведение контроля оперативных показателей в экономической,</w:t>
      </w:r>
      <w:r w:rsidR="003439AD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2B7" w:rsidRPr="00C07A8C">
        <w:rPr>
          <w:rFonts w:ascii="Times New Roman" w:eastAsia="Times New Roman" w:hAnsi="Times New Roman"/>
          <w:sz w:val="28"/>
          <w:szCs w:val="28"/>
          <w:lang w:eastAsia="ru-RU"/>
        </w:rPr>
        <w:t>бюджетно</w:t>
      </w:r>
      <w:r w:rsidR="003439AD" w:rsidRPr="00C07A8C">
        <w:rPr>
          <w:rFonts w:ascii="Times New Roman" w:eastAsia="Times New Roman" w:hAnsi="Times New Roman"/>
          <w:sz w:val="28"/>
          <w:szCs w:val="28"/>
          <w:lang w:eastAsia="ru-RU"/>
        </w:rPr>
        <w:t>-финансовой и социальной сферах Троснянского района;</w:t>
      </w:r>
    </w:p>
    <w:p w:rsidR="003439AD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Для соблюдения единого подхода при к</w:t>
      </w:r>
      <w:r w:rsidR="000D6518" w:rsidRPr="00C07A8C">
        <w:rPr>
          <w:rFonts w:ascii="Times New Roman" w:eastAsia="Times New Roman" w:hAnsi="Times New Roman"/>
          <w:sz w:val="28"/>
          <w:szCs w:val="28"/>
          <w:lang w:eastAsia="ru-RU"/>
        </w:rPr>
        <w:t>лассификации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выявляемых в ходе осуществления внешнего муниципального финансового аудита (контроля) нарушений требований Бюджетного кодекса Российской Федерации, соответствующих законов (решений) о бюджетах бюджетной системы Российской Федерации и иных нормативных правовых актов в К</w:t>
      </w:r>
      <w:r w:rsidR="003439AD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РК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 Классификатор нарушений, выявляемых в ходе внешнего </w:t>
      </w:r>
      <w:r w:rsidR="003439AD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аудита (контроля), </w:t>
      </w:r>
      <w:r w:rsidR="003439AD" w:rsidRPr="00C07A8C">
        <w:rPr>
          <w:rFonts w:ascii="Times New Roman" w:eastAsia="Times New Roman" w:hAnsi="Times New Roman"/>
          <w:sz w:val="28"/>
          <w:szCs w:val="28"/>
          <w:lang w:eastAsia="ru-RU"/>
        </w:rPr>
        <w:t>утвержденный приказом председателя 15 июня 2017 года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2B3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Гласность</w:t>
      </w:r>
    </w:p>
    <w:p w:rsidR="00240218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В сети Интернет Контрольно-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>ревизионная комиссия Троснянского района Орловской области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 раздел на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сайт</w:t>
      </w:r>
      <w:r w:rsidR="00D54061" w:rsidRPr="00C07A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0685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ад</w:t>
      </w:r>
      <w:r w:rsidR="003232B3" w:rsidRPr="00C07A8C">
        <w:rPr>
          <w:rFonts w:ascii="Times New Roman" w:eastAsia="Times New Roman" w:hAnsi="Times New Roman"/>
          <w:sz w:val="28"/>
          <w:szCs w:val="28"/>
          <w:lang w:eastAsia="ru-RU"/>
        </w:rPr>
        <w:t>министрации Троснянского района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которого </w:t>
      </w:r>
      <w:hyperlink r:id="rId8" w:history="1">
        <w:r w:rsidR="003232B3" w:rsidRPr="00C07A8C">
          <w:rPr>
            <w:rStyle w:val="a3"/>
            <w:rFonts w:ascii="Times New Roman" w:hAnsi="Times New Roman"/>
            <w:sz w:val="28"/>
            <w:szCs w:val="28"/>
            <w:lang w:val="en-US"/>
          </w:rPr>
          <w:t>URL</w:t>
        </w:r>
        <w:r w:rsidR="003232B3" w:rsidRPr="00C07A8C">
          <w:rPr>
            <w:rStyle w:val="a3"/>
            <w:rFonts w:ascii="Times New Roman" w:hAnsi="Times New Roman"/>
            <w:sz w:val="28"/>
            <w:szCs w:val="28"/>
          </w:rPr>
          <w:t>:</w:t>
        </w:r>
        <w:r w:rsidR="003232B3" w:rsidRPr="00C07A8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3232B3" w:rsidRPr="00C07A8C">
          <w:rPr>
            <w:rStyle w:val="a3"/>
            <w:rFonts w:ascii="Times New Roman" w:hAnsi="Times New Roman"/>
            <w:sz w:val="28"/>
            <w:szCs w:val="28"/>
          </w:rPr>
          <w:t>://</w:t>
        </w:r>
        <w:r w:rsidR="003232B3" w:rsidRPr="00C07A8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232B3" w:rsidRPr="00C07A8C">
          <w:rPr>
            <w:rStyle w:val="a3"/>
            <w:rFonts w:ascii="Times New Roman" w:hAnsi="Times New Roman"/>
            <w:sz w:val="28"/>
            <w:szCs w:val="28"/>
          </w:rPr>
          <w:t>.</w:t>
        </w:r>
        <w:r w:rsidR="003232B3" w:rsidRPr="00C07A8C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3232B3" w:rsidRPr="00C07A8C">
          <w:rPr>
            <w:rStyle w:val="a3"/>
            <w:rFonts w:ascii="Times New Roman" w:hAnsi="Times New Roman"/>
            <w:sz w:val="28"/>
            <w:szCs w:val="28"/>
          </w:rPr>
          <w:t>-</w:t>
        </w:r>
        <w:r w:rsidR="003232B3" w:rsidRPr="00C07A8C">
          <w:rPr>
            <w:rStyle w:val="a3"/>
            <w:rFonts w:ascii="Times New Roman" w:hAnsi="Times New Roman"/>
            <w:sz w:val="28"/>
            <w:szCs w:val="28"/>
            <w:lang w:val="en-US"/>
          </w:rPr>
          <w:t>trosna</w:t>
        </w:r>
        <w:r w:rsidR="003232B3" w:rsidRPr="00C07A8C">
          <w:rPr>
            <w:rStyle w:val="a3"/>
            <w:rFonts w:ascii="Times New Roman" w:hAnsi="Times New Roman"/>
            <w:sz w:val="28"/>
            <w:szCs w:val="28"/>
          </w:rPr>
          <w:t>.</w:t>
        </w:r>
        <w:r w:rsidR="003232B3" w:rsidRPr="00C07A8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232B3" w:rsidRPr="00C07A8C">
        <w:rPr>
          <w:rFonts w:ascii="Times New Roman" w:hAnsi="Times New Roman"/>
          <w:sz w:val="28"/>
          <w:szCs w:val="28"/>
        </w:rPr>
        <w:t xml:space="preserve">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. В разделах сайта систематически размещается и актуализируется информация о проводимых контрольных и  экспертно-аналитических мероприятиях, информация об организации деятельности К</w:t>
      </w:r>
      <w:r w:rsidR="00950685" w:rsidRPr="00C07A8C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39B" w:rsidRPr="00C07A8C" w:rsidRDefault="00240218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0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Финансовое обеспечение деятельности КСП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218" w:rsidRPr="00C07A8C" w:rsidRDefault="00240218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Фактические затраты на содержание КСП в 201</w:t>
      </w:r>
      <w:r w:rsidR="003232B3" w:rsidRPr="00C07A8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составили </w:t>
      </w:r>
      <w:r w:rsidR="00B8704D" w:rsidRPr="00C07A8C">
        <w:rPr>
          <w:rFonts w:ascii="Times New Roman" w:eastAsia="Times New Roman" w:hAnsi="Times New Roman"/>
          <w:sz w:val="28"/>
          <w:szCs w:val="28"/>
          <w:lang w:eastAsia="ru-RU"/>
        </w:rPr>
        <w:t>532,64</w:t>
      </w:r>
      <w:r w:rsidR="00950685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тысяч   рублей, В целях повышения эффективности деятельности и эффективности расходования бюджетных средств в КСП приняты организационно-распорядительные документы по регулированию отдельных направлений деятельности контрольно-счетного органа, в том числе направленные на повышение качества контрольной работы и повышение эффективности расходования средств, выделенных на обеспечение деятельности КСП.</w:t>
      </w:r>
    </w:p>
    <w:p w:rsidR="00240218" w:rsidRPr="00C07A8C" w:rsidRDefault="00240218" w:rsidP="00C07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новом этапе совершенствования деятельности муниципальных контрольно-счетных органов, Контрольно-</w:t>
      </w:r>
      <w:r w:rsidR="00950685" w:rsidRPr="00C07A8C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ревизионная комиссия Троснянского района </w:t>
      </w: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, прежде всего, видит свою задачу в повышении результативности деятельности МКСО при исполнении возложенных полномочий, уделив особое внимание анализу (аудиту) эффективности использования муниципальных финансов.</w:t>
      </w:r>
    </w:p>
    <w:p w:rsidR="008B38FB" w:rsidRPr="00C07A8C" w:rsidRDefault="008B38FB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8FB" w:rsidRPr="00C07A8C" w:rsidRDefault="008B38FB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685" w:rsidRPr="00C07A8C" w:rsidRDefault="003232B3" w:rsidP="00C07A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8C">
        <w:rPr>
          <w:rFonts w:ascii="Times New Roman" w:eastAsia="Times New Roman" w:hAnsi="Times New Roman"/>
          <w:sz w:val="28"/>
          <w:szCs w:val="28"/>
          <w:lang w:eastAsia="ru-RU"/>
        </w:rPr>
        <w:t>Председатель КРК                                              Филиппова И.В.</w:t>
      </w:r>
    </w:p>
    <w:sectPr w:rsidR="00950685" w:rsidRPr="00C07A8C" w:rsidSect="00C07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265"/>
    <w:multiLevelType w:val="multilevel"/>
    <w:tmpl w:val="3704F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6453B"/>
    <w:multiLevelType w:val="multilevel"/>
    <w:tmpl w:val="6956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D41B4"/>
    <w:multiLevelType w:val="multilevel"/>
    <w:tmpl w:val="A504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E1C54"/>
    <w:multiLevelType w:val="multilevel"/>
    <w:tmpl w:val="11EE4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E00B5"/>
    <w:multiLevelType w:val="multilevel"/>
    <w:tmpl w:val="A09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134BD"/>
    <w:multiLevelType w:val="multilevel"/>
    <w:tmpl w:val="C63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3662A"/>
    <w:multiLevelType w:val="multilevel"/>
    <w:tmpl w:val="436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B3989"/>
    <w:multiLevelType w:val="multilevel"/>
    <w:tmpl w:val="E972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B42C5"/>
    <w:multiLevelType w:val="multilevel"/>
    <w:tmpl w:val="656A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83AB2"/>
    <w:multiLevelType w:val="multilevel"/>
    <w:tmpl w:val="DB42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C756C"/>
    <w:multiLevelType w:val="multilevel"/>
    <w:tmpl w:val="F2F67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71CC6"/>
    <w:multiLevelType w:val="multilevel"/>
    <w:tmpl w:val="FA84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7A75FB"/>
    <w:multiLevelType w:val="multilevel"/>
    <w:tmpl w:val="C2A6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45627"/>
    <w:multiLevelType w:val="multilevel"/>
    <w:tmpl w:val="BFD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73964"/>
    <w:multiLevelType w:val="multilevel"/>
    <w:tmpl w:val="F14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154F47"/>
    <w:multiLevelType w:val="multilevel"/>
    <w:tmpl w:val="572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F6BCF"/>
    <w:multiLevelType w:val="multilevel"/>
    <w:tmpl w:val="8A2E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8829A9"/>
    <w:multiLevelType w:val="multilevel"/>
    <w:tmpl w:val="DCC2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34189"/>
    <w:multiLevelType w:val="multilevel"/>
    <w:tmpl w:val="ABAC6B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11A17"/>
    <w:multiLevelType w:val="multilevel"/>
    <w:tmpl w:val="41A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B35263"/>
    <w:multiLevelType w:val="multilevel"/>
    <w:tmpl w:val="D32CF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867EA"/>
    <w:multiLevelType w:val="multilevel"/>
    <w:tmpl w:val="88A6B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1E0560"/>
    <w:multiLevelType w:val="multilevel"/>
    <w:tmpl w:val="2AEC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9015B3"/>
    <w:multiLevelType w:val="multilevel"/>
    <w:tmpl w:val="75BC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80E09"/>
    <w:multiLevelType w:val="multilevel"/>
    <w:tmpl w:val="5136F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D0D15"/>
    <w:multiLevelType w:val="multilevel"/>
    <w:tmpl w:val="29B45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55BF4"/>
    <w:multiLevelType w:val="multilevel"/>
    <w:tmpl w:val="E6FE4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77A33"/>
    <w:multiLevelType w:val="multilevel"/>
    <w:tmpl w:val="7756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4E5C9D"/>
    <w:multiLevelType w:val="multilevel"/>
    <w:tmpl w:val="8A58D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4234E"/>
    <w:multiLevelType w:val="multilevel"/>
    <w:tmpl w:val="35D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24921"/>
    <w:multiLevelType w:val="multilevel"/>
    <w:tmpl w:val="7D22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D707B"/>
    <w:multiLevelType w:val="multilevel"/>
    <w:tmpl w:val="EB085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FC33B5"/>
    <w:multiLevelType w:val="multilevel"/>
    <w:tmpl w:val="D7E8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204898"/>
    <w:multiLevelType w:val="multilevel"/>
    <w:tmpl w:val="6832B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883CAC"/>
    <w:multiLevelType w:val="multilevel"/>
    <w:tmpl w:val="9C0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505988"/>
    <w:multiLevelType w:val="multilevel"/>
    <w:tmpl w:val="015EA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7F7E58"/>
    <w:multiLevelType w:val="multilevel"/>
    <w:tmpl w:val="AC5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83366C"/>
    <w:multiLevelType w:val="multilevel"/>
    <w:tmpl w:val="20A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6B0D3F"/>
    <w:multiLevelType w:val="multilevel"/>
    <w:tmpl w:val="C5BC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9A53A8"/>
    <w:multiLevelType w:val="multilevel"/>
    <w:tmpl w:val="3D5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01B57"/>
    <w:multiLevelType w:val="multilevel"/>
    <w:tmpl w:val="FDE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033D96"/>
    <w:multiLevelType w:val="multilevel"/>
    <w:tmpl w:val="A4980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4B35293"/>
    <w:multiLevelType w:val="multilevel"/>
    <w:tmpl w:val="1A1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654E0F"/>
    <w:multiLevelType w:val="multilevel"/>
    <w:tmpl w:val="CD62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939B5"/>
    <w:multiLevelType w:val="multilevel"/>
    <w:tmpl w:val="0518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865799"/>
    <w:multiLevelType w:val="multilevel"/>
    <w:tmpl w:val="AEA0B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7935ED"/>
    <w:multiLevelType w:val="multilevel"/>
    <w:tmpl w:val="06A4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170523"/>
    <w:multiLevelType w:val="multilevel"/>
    <w:tmpl w:val="891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2"/>
  </w:num>
  <w:num w:numId="4">
    <w:abstractNumId w:val="31"/>
  </w:num>
  <w:num w:numId="5">
    <w:abstractNumId w:val="46"/>
  </w:num>
  <w:num w:numId="6">
    <w:abstractNumId w:val="25"/>
  </w:num>
  <w:num w:numId="7">
    <w:abstractNumId w:val="3"/>
  </w:num>
  <w:num w:numId="8">
    <w:abstractNumId w:val="44"/>
  </w:num>
  <w:num w:numId="9">
    <w:abstractNumId w:val="26"/>
  </w:num>
  <w:num w:numId="10">
    <w:abstractNumId w:val="36"/>
  </w:num>
  <w:num w:numId="11">
    <w:abstractNumId w:val="45"/>
  </w:num>
  <w:num w:numId="12">
    <w:abstractNumId w:val="41"/>
  </w:num>
  <w:num w:numId="13">
    <w:abstractNumId w:val="21"/>
  </w:num>
  <w:num w:numId="14">
    <w:abstractNumId w:val="20"/>
  </w:num>
  <w:num w:numId="15">
    <w:abstractNumId w:val="19"/>
  </w:num>
  <w:num w:numId="16">
    <w:abstractNumId w:val="11"/>
  </w:num>
  <w:num w:numId="17">
    <w:abstractNumId w:val="42"/>
  </w:num>
  <w:num w:numId="18">
    <w:abstractNumId w:val="15"/>
  </w:num>
  <w:num w:numId="19">
    <w:abstractNumId w:val="14"/>
  </w:num>
  <w:num w:numId="20">
    <w:abstractNumId w:val="6"/>
  </w:num>
  <w:num w:numId="21">
    <w:abstractNumId w:val="30"/>
  </w:num>
  <w:num w:numId="22">
    <w:abstractNumId w:val="9"/>
  </w:num>
  <w:num w:numId="23">
    <w:abstractNumId w:val="40"/>
  </w:num>
  <w:num w:numId="24">
    <w:abstractNumId w:val="8"/>
  </w:num>
  <w:num w:numId="25">
    <w:abstractNumId w:val="27"/>
  </w:num>
  <w:num w:numId="26">
    <w:abstractNumId w:val="23"/>
  </w:num>
  <w:num w:numId="27">
    <w:abstractNumId w:val="17"/>
  </w:num>
  <w:num w:numId="28">
    <w:abstractNumId w:val="0"/>
  </w:num>
  <w:num w:numId="29">
    <w:abstractNumId w:val="1"/>
  </w:num>
  <w:num w:numId="30">
    <w:abstractNumId w:val="10"/>
  </w:num>
  <w:num w:numId="31">
    <w:abstractNumId w:val="28"/>
  </w:num>
  <w:num w:numId="32">
    <w:abstractNumId w:val="12"/>
  </w:num>
  <w:num w:numId="33">
    <w:abstractNumId w:val="24"/>
  </w:num>
  <w:num w:numId="34">
    <w:abstractNumId w:val="38"/>
  </w:num>
  <w:num w:numId="35">
    <w:abstractNumId w:val="35"/>
  </w:num>
  <w:num w:numId="36">
    <w:abstractNumId w:val="7"/>
  </w:num>
  <w:num w:numId="37">
    <w:abstractNumId w:val="33"/>
  </w:num>
  <w:num w:numId="38">
    <w:abstractNumId w:val="18"/>
  </w:num>
  <w:num w:numId="39">
    <w:abstractNumId w:val="34"/>
  </w:num>
  <w:num w:numId="40">
    <w:abstractNumId w:val="5"/>
  </w:num>
  <w:num w:numId="41">
    <w:abstractNumId w:val="29"/>
  </w:num>
  <w:num w:numId="42">
    <w:abstractNumId w:val="47"/>
  </w:num>
  <w:num w:numId="43">
    <w:abstractNumId w:val="43"/>
  </w:num>
  <w:num w:numId="44">
    <w:abstractNumId w:val="39"/>
  </w:num>
  <w:num w:numId="45">
    <w:abstractNumId w:val="4"/>
  </w:num>
  <w:num w:numId="46">
    <w:abstractNumId w:val="13"/>
  </w:num>
  <w:num w:numId="47">
    <w:abstractNumId w:val="37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218"/>
    <w:rsid w:val="0004340A"/>
    <w:rsid w:val="0006685F"/>
    <w:rsid w:val="000B072A"/>
    <w:rsid w:val="000D6518"/>
    <w:rsid w:val="00127FE8"/>
    <w:rsid w:val="001342BC"/>
    <w:rsid w:val="001A1158"/>
    <w:rsid w:val="001C6051"/>
    <w:rsid w:val="002248D7"/>
    <w:rsid w:val="00240218"/>
    <w:rsid w:val="00244ADE"/>
    <w:rsid w:val="002574CC"/>
    <w:rsid w:val="00271C53"/>
    <w:rsid w:val="00273FB5"/>
    <w:rsid w:val="002C4616"/>
    <w:rsid w:val="002D5C0C"/>
    <w:rsid w:val="00310959"/>
    <w:rsid w:val="003232B3"/>
    <w:rsid w:val="00341557"/>
    <w:rsid w:val="003439AD"/>
    <w:rsid w:val="003556A7"/>
    <w:rsid w:val="00376041"/>
    <w:rsid w:val="00377C59"/>
    <w:rsid w:val="003C527F"/>
    <w:rsid w:val="003D2301"/>
    <w:rsid w:val="0044015B"/>
    <w:rsid w:val="00464CAE"/>
    <w:rsid w:val="00481B2D"/>
    <w:rsid w:val="00494689"/>
    <w:rsid w:val="004F7A52"/>
    <w:rsid w:val="00525FEC"/>
    <w:rsid w:val="00577B3C"/>
    <w:rsid w:val="005C5791"/>
    <w:rsid w:val="005D69D2"/>
    <w:rsid w:val="005F34DC"/>
    <w:rsid w:val="00623DCA"/>
    <w:rsid w:val="00634A59"/>
    <w:rsid w:val="00690D00"/>
    <w:rsid w:val="007000F3"/>
    <w:rsid w:val="0070439B"/>
    <w:rsid w:val="00733D2F"/>
    <w:rsid w:val="007505B0"/>
    <w:rsid w:val="007E27A8"/>
    <w:rsid w:val="007F6339"/>
    <w:rsid w:val="00843CEE"/>
    <w:rsid w:val="00873982"/>
    <w:rsid w:val="00890072"/>
    <w:rsid w:val="008A36CE"/>
    <w:rsid w:val="008B38FB"/>
    <w:rsid w:val="00950685"/>
    <w:rsid w:val="00991D79"/>
    <w:rsid w:val="00A733A8"/>
    <w:rsid w:val="00A86E42"/>
    <w:rsid w:val="00A910A2"/>
    <w:rsid w:val="00AA2243"/>
    <w:rsid w:val="00B0101D"/>
    <w:rsid w:val="00B35D87"/>
    <w:rsid w:val="00B40303"/>
    <w:rsid w:val="00B61097"/>
    <w:rsid w:val="00B800DB"/>
    <w:rsid w:val="00B83986"/>
    <w:rsid w:val="00B8704D"/>
    <w:rsid w:val="00BA1A7C"/>
    <w:rsid w:val="00BA5AB1"/>
    <w:rsid w:val="00BA7652"/>
    <w:rsid w:val="00BB4C77"/>
    <w:rsid w:val="00C07A8C"/>
    <w:rsid w:val="00C14504"/>
    <w:rsid w:val="00C86E50"/>
    <w:rsid w:val="00C87752"/>
    <w:rsid w:val="00D54061"/>
    <w:rsid w:val="00D631FF"/>
    <w:rsid w:val="00D75794"/>
    <w:rsid w:val="00DA0196"/>
    <w:rsid w:val="00DB0E60"/>
    <w:rsid w:val="00DB44E0"/>
    <w:rsid w:val="00E218EB"/>
    <w:rsid w:val="00E332B7"/>
    <w:rsid w:val="00E805F3"/>
    <w:rsid w:val="00E84DFF"/>
    <w:rsid w:val="00E96079"/>
    <w:rsid w:val="00EF17B6"/>
    <w:rsid w:val="00EF6735"/>
    <w:rsid w:val="00F142D1"/>
    <w:rsid w:val="00F228AB"/>
    <w:rsid w:val="00F466C0"/>
    <w:rsid w:val="00FC643D"/>
    <w:rsid w:val="00FD1CF6"/>
    <w:rsid w:val="00FD606C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4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40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2402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0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02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02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02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02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qFormat/>
    <w:rsid w:val="00240218"/>
    <w:rPr>
      <w:b/>
      <w:bCs/>
    </w:rPr>
  </w:style>
  <w:style w:type="character" w:styleId="a6">
    <w:name w:val="Emphasis"/>
    <w:basedOn w:val="a0"/>
    <w:uiPriority w:val="20"/>
    <w:qFormat/>
    <w:rsid w:val="002402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21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1557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733D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33D2F"/>
    <w:rPr>
      <w:rFonts w:ascii="Times New Roman" w:eastAsia="Times New Roman" w:hAnsi="Times New Roman"/>
      <w:sz w:val="24"/>
      <w:lang w:eastAsia="ar-SA"/>
    </w:rPr>
  </w:style>
  <w:style w:type="paragraph" w:customStyle="1" w:styleId="ConsPlusNormal">
    <w:name w:val="ConsPlusNormal"/>
    <w:rsid w:val="002574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C64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7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adm-trosn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5805CAC32BC4EEB8955ACBD3F9AEA7F638855A048255CEE0BD2E775F12CCD7D6589C98531DFA4Dt6n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7BA7-6091-4CDB-83F0-D0DDA536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29415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consultantplus://offline/ref=A95805CAC32BC4EEB8955ACBD3F9AEA7F638855A048255CEE0BD2E775F12CCD7D6589C98531DFA4Dt6nEE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2018-04-03T08:49:00Z</cp:lastPrinted>
  <dcterms:created xsi:type="dcterms:W3CDTF">2018-04-09T05:35:00Z</dcterms:created>
  <dcterms:modified xsi:type="dcterms:W3CDTF">2018-04-09T05:35:00Z</dcterms:modified>
</cp:coreProperties>
</file>