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ОРЛОВСКАЯ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ТРОСНЯНСКИЙ РАЙОННЫЙ СОВЕТ НАРОДНЫХ ДЕПУТАТОВ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Arial" w:eastAsia="Arial" w:hAnsi="Arial" w:cs="Arial"/>
          <w:sz w:val="28"/>
        </w:rPr>
      </w:pPr>
      <w:r>
        <w:rPr>
          <w:b w:val="true"/>
          <w:rFonts w:ascii="Arial" w:eastAsia="Arial" w:hAnsi="Arial" w:cs="Arial"/>
          <w:sz w:val="28"/>
        </w:rPr>
        <w:t xml:space="preserve">ПОСТАНОВЛЕНИЕ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от  04 декабря  2009г.                                                           №231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4"/>
        </w:rPr>
        <w:t xml:space="preserve">« О внесении изменений в постановление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Троснянского районного Совета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народных депутатов от 23.05. 2006 г. № 23       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«Об утверждении Положения «О порядке определения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размера арендной платы за землю в Троснянском районе »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firstLine="709"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целях повышения ответственности арендаторов за рациональное использование земель сельскохозяйственного назначения, стимулирования строительства объектов торговли и производственных помещений субъектами малого предпринимательства на территории района, Троснянский районный Совет народных депутатов ПОСТАНОВИЛ: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1. Внести изменения в Постановление Троснянского районного Совета народных депутатов № 23 от 23 мая 2006 года: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 приложении № 3 « Коэффициенты для категорий арендаторов в зависимости от экономической эффективности и разрешенного использования земель Троснянского района»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заменить коэффициент (К ви) в пункт 1 с « 0,008» на « 0,016» ;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- дополнить пункт 18 подпунктом 1.1 следующего содержания :</w:t>
      </w:r>
    </w:p>
    <w:tbl>
      <w:tblPr>
        <w:tblLayout w:type="fixed"/>
        <w:tblInd w:w="40" w:type="dxa"/>
        <w:tblW w:w="0" w:type="auto"/>
        <w:tblCellMar>
          <w:bottom w:w="0" w:type="dxa"/>
          <w:left w:w="40" w:type="dxa"/>
          <w:right w:w="40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989"/>
        <w:gridCol w:w="6509"/>
        <w:gridCol w:w="1973"/>
      </w:tblGrid>
      <w:tr>
        <w:trHeight w:val="686" w:hRule="atLeast"/>
        <w:tc>
          <w:tcPr>
            <w:tcW w:type="dxa" w:w="98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№п/п</w:t>
            </w:r>
          </w:p>
        </w:tc>
        <w:tc>
          <w:tcPr>
            <w:tcW w:type="dxa" w:w="65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Виды использования земельных участков и категории арендатора</w:t>
            </w:r>
          </w:p>
        </w:tc>
        <w:tc>
          <w:tcPr>
            <w:tcW w:type="dxa" w:w="197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Коэффициент (Кви)</w:t>
            </w:r>
          </w:p>
        </w:tc>
      </w:tr>
      <w:tr>
        <w:trHeight w:val="696" w:hRule="atLeast"/>
        <w:tc>
          <w:tcPr>
            <w:tcW w:type="dxa" w:w="98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1.1</w:t>
            </w:r>
          </w:p>
        </w:tc>
        <w:tc>
          <w:tcPr>
            <w:tcW w:type="dxa" w:w="6509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Для субъектов малого предпринимательства</w:t>
            </w:r>
          </w:p>
        </w:tc>
        <w:tc>
          <w:tcPr>
            <w:tcW w:type="dxa" w:w="1973"/>
            <w:tcBorders>
              <w:left w:sz="6" w:val="single"/>
              <w:top w:sz="6" w:val="single"/>
              <w:right w:sz="6" w:val="single"/>
              <w:bottom w:sz="6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spacing w:after="0" w:line="240"/>
              <w:bidi w:val="false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0,08</w:t>
            </w:r>
          </w:p>
        </w:tc>
      </w:tr>
    </w:tbl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2. Направить принятое постановление Главе Троснянского района для подписания и опубликования.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Настоящее Постановление вступает в силу с 1 января 2010 года.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4. Контроль за исполнением настоящего постановления возложить на комитет по агропромышленному комплексу и земельным вопросам.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Председатель районного совета                         Глава Троснянского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народных депутатов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4"/>
        </w:rPr>
      </w:pPr>
      <w:r>
        <w:rPr>
          <w:b w:val="true"/>
          <w:rFonts w:ascii="Arial" w:eastAsia="Arial" w:hAnsi="Arial" w:cs="Arial"/>
          <w:sz w:val="24"/>
        </w:rPr>
        <w:t xml:space="preserve">В.Г.Харлашкин                                                              В.И.Быков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type w:val="continuous"/>
      <w:cols w:num="1" w:space="720" w:equalWidth="true"/>
      <w:footnotePr>
        <w:pos w:val="pageBottom"/>
      </w:footnotePr>
      <w:lnNumType w:distance="0"/>
      <w:pgSz w:w="11909" w:h="16834"/>
      <w:pgMar w:left="1701" w:right="851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  <w:endnote w:type="continuationSeparator" w:id="1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ambria Math">
    <w:panose1 w:val="02040503050406030204"/>
    <w:family w:val="roman"/>
    <w:charset w:val="01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separator/>
      </w:r>
    </w:p>
  </w:footnote>
  <w:footnote w:type="continuationSeparator" w:id="1"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0"/>
    <w:footnote w:id="1"/>
    <w:pos w:val="pageBottom"/>
  </w:footnotePr>
  <w:endnotePr xmlns:w="http://schemas.openxmlformats.org/wordprocessingml/2006/main">
    <w:endnote w:id="0"/>
    <w:endnote w:id="1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259</Words>
  <Characters>1480</Characters>
  <CharactersWithSpaces>1736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</cp:coreProperties>
</file>