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19455" cy="902335"/>
            <wp:effectExtent l="19050" t="0" r="444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591955">
        <w:rPr>
          <w:b/>
          <w:sz w:val="28"/>
          <w:szCs w:val="28"/>
        </w:rPr>
        <w:t xml:space="preserve">21 августа </w:t>
      </w:r>
      <w:r>
        <w:rPr>
          <w:sz w:val="28"/>
          <w:szCs w:val="28"/>
        </w:rPr>
        <w:t>201</w:t>
      </w:r>
      <w:r w:rsidR="0068148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              №</w:t>
      </w:r>
      <w:r w:rsidR="00591955">
        <w:rPr>
          <w:sz w:val="28"/>
          <w:szCs w:val="28"/>
        </w:rPr>
        <w:t>138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6D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с.</w:t>
      </w:r>
      <w:r w:rsidR="00326D9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Тросна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>О внесении изменений в решение Троснянского</w:t>
      </w:r>
    </w:p>
    <w:p w:rsidR="00A121A4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>районного Совета народных депутатов от 25.05.2015</w:t>
      </w:r>
    </w:p>
    <w:p w:rsidR="00A121A4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>№ 3</w:t>
      </w:r>
      <w:r w:rsidR="00326D97" w:rsidRPr="00AF5F42">
        <w:rPr>
          <w:b/>
          <w:sz w:val="28"/>
          <w:szCs w:val="28"/>
        </w:rPr>
        <w:t>55 «Об утверждении «Положения о</w:t>
      </w:r>
    </w:p>
    <w:p w:rsidR="00A121A4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>градостроительной деятельности</w:t>
      </w:r>
    </w:p>
    <w:p w:rsidR="00A121A4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>на территории Троснянского района»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Pr="00431177" w:rsidRDefault="00A121A4" w:rsidP="00431177">
      <w:pPr>
        <w:ind w:firstLine="709"/>
        <w:jc w:val="both"/>
        <w:rPr>
          <w:sz w:val="28"/>
          <w:szCs w:val="28"/>
        </w:rPr>
      </w:pPr>
      <w:r w:rsidRPr="00431177">
        <w:rPr>
          <w:sz w:val="28"/>
          <w:szCs w:val="28"/>
        </w:rPr>
        <w:t xml:space="preserve">В целях приведения действующих нормативных правовых актов в соответствие с </w:t>
      </w:r>
      <w:r w:rsidR="00431177" w:rsidRPr="00431177">
        <w:rPr>
          <w:sz w:val="28"/>
          <w:szCs w:val="28"/>
        </w:rPr>
        <w:t>Федеральным за</w:t>
      </w:r>
      <w:r w:rsidRPr="00431177">
        <w:rPr>
          <w:rFonts w:eastAsiaTheme="majorEastAsia"/>
          <w:color w:val="000000" w:themeColor="text1"/>
          <w:sz w:val="28"/>
          <w:szCs w:val="28"/>
        </w:rPr>
        <w:t>коном</w:t>
      </w:r>
      <w:r w:rsidR="00431177" w:rsidRPr="00431177">
        <w:rPr>
          <w:rFonts w:eastAsiaTheme="majorEastAsia"/>
          <w:color w:val="000000" w:themeColor="text1"/>
          <w:sz w:val="28"/>
          <w:szCs w:val="28"/>
        </w:rPr>
        <w:t xml:space="preserve"> от 29</w:t>
      </w:r>
      <w:r w:rsidRPr="00431177">
        <w:rPr>
          <w:rFonts w:eastAsiaTheme="majorEastAsia"/>
          <w:color w:val="000000" w:themeColor="text1"/>
          <w:sz w:val="28"/>
          <w:szCs w:val="28"/>
        </w:rPr>
        <w:t>.1</w:t>
      </w:r>
      <w:r w:rsidR="00431177" w:rsidRPr="00431177">
        <w:rPr>
          <w:rFonts w:eastAsiaTheme="majorEastAsia"/>
          <w:color w:val="000000" w:themeColor="text1"/>
          <w:sz w:val="28"/>
          <w:szCs w:val="28"/>
        </w:rPr>
        <w:t>2</w:t>
      </w:r>
      <w:r w:rsidRPr="00431177">
        <w:rPr>
          <w:rFonts w:eastAsiaTheme="majorEastAsia"/>
          <w:color w:val="000000" w:themeColor="text1"/>
          <w:sz w:val="28"/>
          <w:szCs w:val="28"/>
        </w:rPr>
        <w:t>.201</w:t>
      </w:r>
      <w:r w:rsidR="00431177" w:rsidRPr="00431177">
        <w:rPr>
          <w:rFonts w:eastAsiaTheme="majorEastAsia"/>
          <w:color w:val="000000" w:themeColor="text1"/>
          <w:sz w:val="28"/>
          <w:szCs w:val="28"/>
        </w:rPr>
        <w:t>7</w:t>
      </w:r>
      <w:r w:rsidRPr="00431177">
        <w:rPr>
          <w:rFonts w:eastAsiaTheme="majorEastAsia"/>
          <w:color w:val="000000" w:themeColor="text1"/>
          <w:sz w:val="28"/>
          <w:szCs w:val="28"/>
        </w:rPr>
        <w:t xml:space="preserve"> № </w:t>
      </w:r>
      <w:r w:rsidR="00431177" w:rsidRPr="00431177">
        <w:rPr>
          <w:rFonts w:eastAsiaTheme="majorEastAsia"/>
          <w:color w:val="000000" w:themeColor="text1"/>
          <w:sz w:val="28"/>
          <w:szCs w:val="28"/>
        </w:rPr>
        <w:t>455</w:t>
      </w:r>
      <w:r w:rsidRPr="00431177">
        <w:rPr>
          <w:rFonts w:eastAsiaTheme="majorEastAsia"/>
          <w:color w:val="000000" w:themeColor="text1"/>
          <w:sz w:val="28"/>
          <w:szCs w:val="28"/>
        </w:rPr>
        <w:t>-</w:t>
      </w:r>
      <w:r w:rsidR="00431177" w:rsidRPr="00431177">
        <w:rPr>
          <w:rFonts w:eastAsiaTheme="majorEastAsia"/>
          <w:color w:val="000000" w:themeColor="text1"/>
          <w:sz w:val="28"/>
          <w:szCs w:val="28"/>
        </w:rPr>
        <w:t>Ф</w:t>
      </w:r>
      <w:r w:rsidRPr="00431177">
        <w:rPr>
          <w:rFonts w:eastAsiaTheme="majorEastAsia"/>
          <w:color w:val="000000" w:themeColor="text1"/>
          <w:sz w:val="28"/>
          <w:szCs w:val="28"/>
        </w:rPr>
        <w:t xml:space="preserve">З «О </w:t>
      </w:r>
      <w:r w:rsidR="00431177" w:rsidRPr="00431177">
        <w:rPr>
          <w:rFonts w:eastAsiaTheme="majorEastAsia"/>
          <w:bCs/>
          <w:color w:val="000000" w:themeColor="text1"/>
          <w:sz w:val="28"/>
          <w:szCs w:val="28"/>
        </w:rPr>
        <w:t xml:space="preserve">внесении изменений в </w:t>
      </w:r>
      <w:r w:rsidR="00431177">
        <w:rPr>
          <w:rFonts w:eastAsiaTheme="majorEastAsia"/>
          <w:bCs/>
          <w:color w:val="000000" w:themeColor="text1"/>
          <w:sz w:val="28"/>
          <w:szCs w:val="28"/>
        </w:rPr>
        <w:t>Г</w:t>
      </w:r>
      <w:r w:rsidR="00431177" w:rsidRPr="00431177">
        <w:rPr>
          <w:rFonts w:eastAsiaTheme="majorEastAsia"/>
          <w:bCs/>
          <w:color w:val="000000" w:themeColor="text1"/>
          <w:sz w:val="28"/>
          <w:szCs w:val="28"/>
        </w:rPr>
        <w:t xml:space="preserve">радостроительный кодекс </w:t>
      </w:r>
      <w:r w:rsidR="00431177">
        <w:rPr>
          <w:rFonts w:eastAsiaTheme="majorEastAsia"/>
          <w:bCs/>
          <w:color w:val="000000" w:themeColor="text1"/>
          <w:sz w:val="28"/>
          <w:szCs w:val="28"/>
        </w:rPr>
        <w:t>Р</w:t>
      </w:r>
      <w:r w:rsidR="00431177" w:rsidRPr="00431177">
        <w:rPr>
          <w:rFonts w:eastAsiaTheme="majorEastAsia"/>
          <w:bCs/>
          <w:color w:val="000000" w:themeColor="text1"/>
          <w:sz w:val="28"/>
          <w:szCs w:val="28"/>
        </w:rPr>
        <w:t xml:space="preserve">оссийской </w:t>
      </w:r>
      <w:r w:rsidR="00431177">
        <w:rPr>
          <w:rFonts w:eastAsiaTheme="majorEastAsia"/>
          <w:bCs/>
          <w:color w:val="000000" w:themeColor="text1"/>
          <w:sz w:val="28"/>
          <w:szCs w:val="28"/>
        </w:rPr>
        <w:t>Ф</w:t>
      </w:r>
      <w:r w:rsidR="00431177" w:rsidRPr="00431177">
        <w:rPr>
          <w:rFonts w:eastAsiaTheme="majorEastAsia"/>
          <w:bCs/>
          <w:color w:val="000000" w:themeColor="text1"/>
          <w:sz w:val="28"/>
          <w:szCs w:val="28"/>
        </w:rPr>
        <w:t xml:space="preserve">едерации и отдельные законодательные акты </w:t>
      </w:r>
      <w:r w:rsidR="00431177">
        <w:rPr>
          <w:rFonts w:eastAsiaTheme="majorEastAsia"/>
          <w:bCs/>
          <w:color w:val="000000" w:themeColor="text1"/>
          <w:sz w:val="28"/>
          <w:szCs w:val="28"/>
        </w:rPr>
        <w:t>Российской Ф</w:t>
      </w:r>
      <w:r w:rsidR="00431177" w:rsidRPr="00431177">
        <w:rPr>
          <w:rFonts w:eastAsiaTheme="majorEastAsia"/>
          <w:bCs/>
          <w:color w:val="000000" w:themeColor="text1"/>
          <w:sz w:val="28"/>
          <w:szCs w:val="28"/>
        </w:rPr>
        <w:t>едерации</w:t>
      </w:r>
      <w:r w:rsidRPr="00431177">
        <w:rPr>
          <w:rFonts w:eastAsiaTheme="majorEastAsia"/>
          <w:color w:val="000000" w:themeColor="text1"/>
          <w:sz w:val="28"/>
          <w:szCs w:val="28"/>
        </w:rPr>
        <w:t>»</w:t>
      </w:r>
      <w:r w:rsidRPr="00431177">
        <w:rPr>
          <w:sz w:val="28"/>
          <w:szCs w:val="28"/>
        </w:rPr>
        <w:t>, Троснянский районный Совет народных депутатов РЕШИЛ:</w:t>
      </w:r>
    </w:p>
    <w:p w:rsidR="00A121A4" w:rsidRDefault="00A121A4" w:rsidP="00681482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в решение Троснянского районного Совета народных депутатов от 25.05.2015 № 355 «Об утверждении «Положения о градостроительной деятельности на территории Троснянского района», следующие изменения:</w:t>
      </w:r>
    </w:p>
    <w:p w:rsidR="00431177" w:rsidRPr="00431177" w:rsidRDefault="00525F7B" w:rsidP="00431177">
      <w:pPr>
        <w:pStyle w:val="a3"/>
        <w:ind w:firstLine="709"/>
        <w:jc w:val="both"/>
        <w:rPr>
          <w:b w:val="0"/>
          <w:szCs w:val="28"/>
        </w:rPr>
      </w:pPr>
      <w:r w:rsidRPr="00525F7B">
        <w:rPr>
          <w:b w:val="0"/>
          <w:szCs w:val="28"/>
        </w:rPr>
        <w:t xml:space="preserve">1.1. </w:t>
      </w:r>
      <w:r w:rsidR="00431177">
        <w:rPr>
          <w:b w:val="0"/>
          <w:szCs w:val="28"/>
        </w:rPr>
        <w:t xml:space="preserve">Пункт </w:t>
      </w:r>
      <w:r w:rsidR="00431177" w:rsidRPr="00431177">
        <w:rPr>
          <w:b w:val="0"/>
          <w:szCs w:val="28"/>
        </w:rPr>
        <w:t>2</w:t>
      </w:r>
      <w:r w:rsidR="00431177">
        <w:rPr>
          <w:b w:val="0"/>
          <w:szCs w:val="28"/>
        </w:rPr>
        <w:t xml:space="preserve"> раздела 1 изложить в следующей редакции:</w:t>
      </w:r>
      <w:r w:rsidR="00431177" w:rsidRPr="00431177">
        <w:rPr>
          <w:b w:val="0"/>
          <w:szCs w:val="28"/>
        </w:rPr>
        <w:t xml:space="preserve"> </w:t>
      </w:r>
      <w:r w:rsidR="00431177">
        <w:rPr>
          <w:b w:val="0"/>
          <w:szCs w:val="28"/>
        </w:rPr>
        <w:t>«</w:t>
      </w:r>
      <w:r w:rsidR="00431177" w:rsidRPr="00431177">
        <w:rPr>
          <w:b w:val="0"/>
          <w:szCs w:val="28"/>
        </w:rPr>
        <w:t xml:space="preserve">Основной для разработки данного Положения являются: </w:t>
      </w:r>
      <w:proofErr w:type="gramStart"/>
      <w:r w:rsidR="00431177" w:rsidRPr="00431177">
        <w:rPr>
          <w:b w:val="0"/>
          <w:szCs w:val="28"/>
        </w:rPr>
        <w:t>Градостроительный кодекс Российской Федерации, Федеральный закон от 06.10.2003 №</w:t>
      </w:r>
      <w:r w:rsidR="00431177">
        <w:rPr>
          <w:b w:val="0"/>
          <w:szCs w:val="28"/>
        </w:rPr>
        <w:t xml:space="preserve"> </w:t>
      </w:r>
      <w:r w:rsidR="00431177" w:rsidRPr="00431177">
        <w:rPr>
          <w:b w:val="0"/>
          <w:szCs w:val="28"/>
        </w:rPr>
        <w:t>131-ФЗ «Об общих принципах организации местного самоуправления в Российской Федерации»,</w:t>
      </w:r>
      <w:r w:rsidR="00431177">
        <w:rPr>
          <w:b w:val="0"/>
          <w:szCs w:val="28"/>
        </w:rPr>
        <w:t xml:space="preserve"> </w:t>
      </w:r>
      <w:r w:rsidR="00431177" w:rsidRPr="00431177">
        <w:rPr>
          <w:b w:val="0"/>
          <w:szCs w:val="28"/>
        </w:rPr>
        <w:t>Федеральны</w:t>
      </w:r>
      <w:r w:rsidR="00431177">
        <w:rPr>
          <w:b w:val="0"/>
          <w:szCs w:val="28"/>
        </w:rPr>
        <w:t>й</w:t>
      </w:r>
      <w:r w:rsidR="00431177" w:rsidRPr="00431177">
        <w:rPr>
          <w:b w:val="0"/>
          <w:szCs w:val="28"/>
        </w:rPr>
        <w:t xml:space="preserve"> закон от 29.12.2017 № 455-ФЗ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b w:val="0"/>
          <w:szCs w:val="28"/>
        </w:rPr>
        <w:t>,</w:t>
      </w:r>
      <w:r w:rsidR="00431177" w:rsidRPr="00431177">
        <w:rPr>
          <w:b w:val="0"/>
          <w:szCs w:val="28"/>
        </w:rPr>
        <w:t xml:space="preserve"> Градостроительный кодекс Орловской области, Закон Орловской области от 10.11.2014 №</w:t>
      </w:r>
      <w:r w:rsidR="00431177">
        <w:rPr>
          <w:b w:val="0"/>
          <w:szCs w:val="28"/>
        </w:rPr>
        <w:t xml:space="preserve"> </w:t>
      </w:r>
      <w:r w:rsidR="00431177" w:rsidRPr="00431177">
        <w:rPr>
          <w:b w:val="0"/>
          <w:szCs w:val="28"/>
        </w:rPr>
        <w:t>1686 «О перераспределении полномочий между органами местного самоуправления муниципальных образований Орловской области и органами</w:t>
      </w:r>
      <w:proofErr w:type="gramEnd"/>
      <w:r w:rsidR="00431177" w:rsidRPr="00431177">
        <w:rPr>
          <w:b w:val="0"/>
          <w:szCs w:val="28"/>
        </w:rPr>
        <w:t xml:space="preserve"> государств</w:t>
      </w:r>
      <w:r w:rsidR="00431177">
        <w:rPr>
          <w:b w:val="0"/>
          <w:szCs w:val="28"/>
        </w:rPr>
        <w:t>енной власти Орловской области»,</w:t>
      </w:r>
      <w:r w:rsidR="00431177" w:rsidRPr="00431177">
        <w:rPr>
          <w:b w:val="0"/>
          <w:szCs w:val="28"/>
        </w:rPr>
        <w:t xml:space="preserve"> и иные нормативные правовые акты, принятые в сфере градостроительства</w:t>
      </w:r>
      <w:r>
        <w:rPr>
          <w:b w:val="0"/>
          <w:szCs w:val="28"/>
        </w:rPr>
        <w:t>»</w:t>
      </w:r>
      <w:r w:rsidR="00431177" w:rsidRPr="00431177">
        <w:rPr>
          <w:b w:val="0"/>
          <w:szCs w:val="28"/>
        </w:rPr>
        <w:t>.</w:t>
      </w:r>
    </w:p>
    <w:p w:rsidR="00A06B13" w:rsidRPr="00A06B13" w:rsidRDefault="00A121A4" w:rsidP="00A06B1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A06B13">
        <w:rPr>
          <w:b w:val="0"/>
          <w:szCs w:val="28"/>
        </w:rPr>
        <w:t>2</w:t>
      </w:r>
      <w:r>
        <w:rPr>
          <w:b w:val="0"/>
          <w:szCs w:val="28"/>
        </w:rPr>
        <w:t xml:space="preserve">. </w:t>
      </w:r>
      <w:r w:rsidR="00A06B13">
        <w:rPr>
          <w:b w:val="0"/>
          <w:szCs w:val="28"/>
        </w:rPr>
        <w:t>Подпункт 4 пункта 1 раздела 2 изложить в следующей редакции: «</w:t>
      </w:r>
      <w:r w:rsidR="00A06B13" w:rsidRPr="00A06B13">
        <w:rPr>
          <w:b w:val="0"/>
          <w:szCs w:val="28"/>
        </w:rPr>
        <w:t xml:space="preserve">определение порядка проведения </w:t>
      </w:r>
      <w:r w:rsidR="00A06B13">
        <w:rPr>
          <w:b w:val="0"/>
          <w:szCs w:val="28"/>
        </w:rPr>
        <w:t xml:space="preserve">публичных обсуждений или </w:t>
      </w:r>
      <w:r w:rsidR="00A06B13" w:rsidRPr="00A06B13">
        <w:rPr>
          <w:b w:val="0"/>
          <w:szCs w:val="28"/>
        </w:rPr>
        <w:t xml:space="preserve">публичных слушаний по проектам документов территориального планирования </w:t>
      </w:r>
      <w:r w:rsidR="00A06B13" w:rsidRPr="00A06B13">
        <w:rPr>
          <w:b w:val="0"/>
          <w:szCs w:val="28"/>
        </w:rPr>
        <w:lastRenderedPageBreak/>
        <w:t>(генеральные планы поселений, правила землепользования и застройки поселений, проекты планировки территории и проекты межевания территории, подготовленные в составе документации по планировки территории, проекты схемы территориального планирования)</w:t>
      </w:r>
      <w:r w:rsidR="00A06B13">
        <w:rPr>
          <w:b w:val="0"/>
          <w:szCs w:val="28"/>
        </w:rPr>
        <w:t>».</w:t>
      </w:r>
    </w:p>
    <w:p w:rsidR="00A06B13" w:rsidRDefault="00A06B13" w:rsidP="00A06B1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1.3. </w:t>
      </w:r>
      <w:proofErr w:type="gramStart"/>
      <w:r>
        <w:rPr>
          <w:b w:val="0"/>
          <w:szCs w:val="28"/>
        </w:rPr>
        <w:t>Подпункт 5</w:t>
      </w:r>
      <w:r w:rsidRPr="00A06B13">
        <w:rPr>
          <w:b w:val="0"/>
          <w:szCs w:val="28"/>
        </w:rPr>
        <w:t xml:space="preserve"> пункта 1 раздела 2 изложить в следующей редакции:</w:t>
      </w:r>
      <w:r>
        <w:rPr>
          <w:b w:val="0"/>
          <w:szCs w:val="28"/>
        </w:rPr>
        <w:t xml:space="preserve"> «</w:t>
      </w:r>
      <w:r w:rsidRPr="00A06B13">
        <w:rPr>
          <w:b w:val="0"/>
          <w:szCs w:val="28"/>
        </w:rPr>
        <w:t xml:space="preserve">проведение </w:t>
      </w:r>
      <w:r>
        <w:rPr>
          <w:b w:val="0"/>
          <w:szCs w:val="28"/>
        </w:rPr>
        <w:t xml:space="preserve">публичных обсуждений или </w:t>
      </w:r>
      <w:r w:rsidRPr="00A06B13">
        <w:rPr>
          <w:b w:val="0"/>
          <w:szCs w:val="28"/>
        </w:rPr>
        <w:t>публичных слушаний по проектам документов территориального планирования (генеральные планы поселений, правила землепользования и застройки поселений, проекты планировки территории и проекты межевания территории, подготовленных в составе документации по планировке территории, проекты схемы территориального планирования, вопросы предоставления разрешений на условно разрешенный вид использования земельного участка или объектов капитального</w:t>
      </w:r>
      <w:proofErr w:type="gramEnd"/>
      <w:r w:rsidRPr="00A06B13">
        <w:rPr>
          <w:b w:val="0"/>
          <w:szCs w:val="28"/>
        </w:rPr>
        <w:t xml:space="preserve"> строительства, реконструкции объектов капитального строительства, предоставления разрешений на отклонение от предельных параметров разрешенного строительства, реконструкции объектов капитального строительства)</w:t>
      </w:r>
      <w:r>
        <w:rPr>
          <w:b w:val="0"/>
          <w:szCs w:val="28"/>
        </w:rPr>
        <w:t>».</w:t>
      </w:r>
    </w:p>
    <w:p w:rsidR="00A121A4" w:rsidRPr="00A06B13" w:rsidRDefault="00A121A4" w:rsidP="00A06B13">
      <w:pPr>
        <w:pStyle w:val="a3"/>
        <w:ind w:firstLine="709"/>
        <w:jc w:val="both"/>
        <w:rPr>
          <w:b w:val="0"/>
          <w:szCs w:val="28"/>
        </w:rPr>
      </w:pPr>
      <w:r w:rsidRPr="00A06B13">
        <w:rPr>
          <w:b w:val="0"/>
          <w:szCs w:val="28"/>
        </w:rPr>
        <w:t xml:space="preserve">2. </w:t>
      </w:r>
      <w:proofErr w:type="gramStart"/>
      <w:r w:rsidRPr="00A06B13">
        <w:rPr>
          <w:b w:val="0"/>
          <w:szCs w:val="28"/>
        </w:rPr>
        <w:t>Контроль за</w:t>
      </w:r>
      <w:proofErr w:type="gramEnd"/>
      <w:r w:rsidRPr="00A06B13">
        <w:rPr>
          <w:b w:val="0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A121A4" w:rsidRDefault="00A121A4" w:rsidP="00681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>Председатель районного Совета               Глава района</w:t>
      </w:r>
    </w:p>
    <w:p w:rsidR="00A121A4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 xml:space="preserve">народных депутатов </w:t>
      </w:r>
    </w:p>
    <w:p w:rsidR="00AF5F42" w:rsidRPr="00AF5F42" w:rsidRDefault="00A121A4" w:rsidP="00A121A4">
      <w:pPr>
        <w:jc w:val="both"/>
        <w:rPr>
          <w:b/>
          <w:sz w:val="28"/>
          <w:szCs w:val="28"/>
        </w:rPr>
      </w:pPr>
      <w:r w:rsidRPr="00AF5F42">
        <w:rPr>
          <w:b/>
          <w:sz w:val="28"/>
          <w:szCs w:val="28"/>
        </w:rPr>
        <w:t xml:space="preserve">                               </w:t>
      </w:r>
    </w:p>
    <w:p w:rsidR="00A121A4" w:rsidRPr="00AF5F42" w:rsidRDefault="00AF5F42" w:rsidP="00A121A4">
      <w:pPr>
        <w:jc w:val="both"/>
        <w:rPr>
          <w:b/>
        </w:rPr>
      </w:pPr>
      <w:r w:rsidRPr="00AF5F42">
        <w:rPr>
          <w:b/>
          <w:sz w:val="28"/>
          <w:szCs w:val="28"/>
        </w:rPr>
        <w:t xml:space="preserve">                                 </w:t>
      </w:r>
      <w:r w:rsidR="00A121A4" w:rsidRPr="00AF5F42">
        <w:rPr>
          <w:b/>
          <w:sz w:val="28"/>
          <w:szCs w:val="28"/>
        </w:rPr>
        <w:t>В.</w:t>
      </w:r>
      <w:r w:rsidR="006639F9" w:rsidRPr="00AF5F42">
        <w:rPr>
          <w:b/>
          <w:sz w:val="28"/>
          <w:szCs w:val="28"/>
        </w:rPr>
        <w:t xml:space="preserve"> </w:t>
      </w:r>
      <w:r w:rsidR="00A121A4" w:rsidRPr="00AF5F42">
        <w:rPr>
          <w:b/>
          <w:sz w:val="28"/>
          <w:szCs w:val="28"/>
        </w:rPr>
        <w:t xml:space="preserve">И. Миронов          </w:t>
      </w:r>
      <w:r w:rsidR="006639F9" w:rsidRPr="00AF5F42">
        <w:rPr>
          <w:b/>
          <w:sz w:val="28"/>
          <w:szCs w:val="28"/>
        </w:rPr>
        <w:t xml:space="preserve"> </w:t>
      </w:r>
      <w:r w:rsidR="00A121A4" w:rsidRPr="00AF5F42">
        <w:rPr>
          <w:b/>
          <w:sz w:val="28"/>
          <w:szCs w:val="28"/>
        </w:rPr>
        <w:t xml:space="preserve">                                    </w:t>
      </w:r>
      <w:r w:rsidR="006639F9" w:rsidRPr="00AF5F42">
        <w:rPr>
          <w:b/>
          <w:sz w:val="28"/>
          <w:szCs w:val="28"/>
        </w:rPr>
        <w:t>А. И. Насонов</w:t>
      </w:r>
      <w:r w:rsidR="00A121A4" w:rsidRPr="00AF5F42">
        <w:rPr>
          <w:b/>
          <w:sz w:val="28"/>
          <w:szCs w:val="28"/>
        </w:rPr>
        <w:t xml:space="preserve"> </w:t>
      </w:r>
    </w:p>
    <w:sectPr w:rsidR="00A121A4" w:rsidRPr="00AF5F42" w:rsidSect="00A121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A4"/>
    <w:rsid w:val="001005A5"/>
    <w:rsid w:val="002C7D40"/>
    <w:rsid w:val="00326D97"/>
    <w:rsid w:val="00431177"/>
    <w:rsid w:val="00525F7B"/>
    <w:rsid w:val="00591955"/>
    <w:rsid w:val="006639F9"/>
    <w:rsid w:val="00681482"/>
    <w:rsid w:val="0069219B"/>
    <w:rsid w:val="008B3D9A"/>
    <w:rsid w:val="00A01150"/>
    <w:rsid w:val="00A06B13"/>
    <w:rsid w:val="00A121A4"/>
    <w:rsid w:val="00A13CD6"/>
    <w:rsid w:val="00AF5F42"/>
    <w:rsid w:val="00E4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1A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121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4</cp:revision>
  <cp:lastPrinted>2018-08-21T08:56:00Z</cp:lastPrinted>
  <dcterms:created xsi:type="dcterms:W3CDTF">2018-08-16T07:50:00Z</dcterms:created>
  <dcterms:modified xsi:type="dcterms:W3CDTF">2018-08-22T13:40:00Z</dcterms:modified>
</cp:coreProperties>
</file>