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A33E0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EC26B2">
        <w:rPr>
          <w:rFonts w:ascii="Times New Roman" w:hAnsi="Times New Roman"/>
          <w:b/>
          <w:sz w:val="28"/>
          <w:szCs w:val="28"/>
        </w:rPr>
        <w:t>бюджете</w:t>
      </w:r>
      <w:r w:rsidR="004D0C2B">
        <w:rPr>
          <w:rFonts w:ascii="Times New Roman" w:hAnsi="Times New Roman"/>
          <w:b/>
          <w:sz w:val="28"/>
          <w:szCs w:val="28"/>
        </w:rPr>
        <w:t xml:space="preserve">  </w:t>
      </w:r>
      <w:r w:rsidR="00DF4312">
        <w:rPr>
          <w:rFonts w:ascii="Times New Roman" w:hAnsi="Times New Roman"/>
          <w:b/>
          <w:sz w:val="28"/>
          <w:szCs w:val="28"/>
        </w:rPr>
        <w:t>Троснянского</w:t>
      </w:r>
      <w:r w:rsidR="00EC26B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F4312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</w:t>
      </w:r>
      <w:r w:rsidR="00EC26B2">
        <w:rPr>
          <w:rFonts w:ascii="Times New Roman" w:hAnsi="Times New Roman"/>
          <w:b/>
          <w:sz w:val="28"/>
          <w:szCs w:val="28"/>
        </w:rPr>
        <w:t>8</w:t>
      </w:r>
      <w:r w:rsidR="004D0C2B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EC26B2">
        <w:rPr>
          <w:rFonts w:ascii="Times New Roman" w:hAnsi="Times New Roman"/>
          <w:b/>
          <w:sz w:val="28"/>
          <w:szCs w:val="28"/>
        </w:rPr>
        <w:t>9</w:t>
      </w:r>
      <w:r w:rsidR="004D0C2B">
        <w:rPr>
          <w:rFonts w:ascii="Times New Roman" w:hAnsi="Times New Roman"/>
          <w:b/>
          <w:sz w:val="28"/>
          <w:szCs w:val="28"/>
        </w:rPr>
        <w:t>-20</w:t>
      </w:r>
      <w:r w:rsidR="00EC26B2">
        <w:rPr>
          <w:rFonts w:ascii="Times New Roman" w:hAnsi="Times New Roman"/>
          <w:b/>
          <w:sz w:val="28"/>
          <w:szCs w:val="28"/>
        </w:rPr>
        <w:t>20</w:t>
      </w:r>
      <w:r w:rsidR="004D0C2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427B1D" w:rsidRDefault="004A33E0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5B514C">
        <w:rPr>
          <w:rFonts w:ascii="Times New Roman" w:hAnsi="Times New Roman"/>
          <w:b/>
          <w:sz w:val="28"/>
          <w:szCs w:val="28"/>
        </w:rPr>
        <w:t>октябрь</w:t>
      </w:r>
    </w:p>
    <w:p w:rsidR="00EC26B2" w:rsidRPr="007B5DC0" w:rsidRDefault="00E67379" w:rsidP="003F3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DC0">
        <w:rPr>
          <w:rFonts w:ascii="Times New Roman" w:hAnsi="Times New Roman"/>
          <w:sz w:val="28"/>
          <w:szCs w:val="28"/>
        </w:rPr>
        <w:t>В результате</w:t>
      </w:r>
      <w:r w:rsidR="00E52270" w:rsidRPr="007B5DC0">
        <w:rPr>
          <w:rFonts w:ascii="Times New Roman" w:hAnsi="Times New Roman"/>
          <w:sz w:val="28"/>
          <w:szCs w:val="28"/>
        </w:rPr>
        <w:t xml:space="preserve"> </w:t>
      </w:r>
      <w:r w:rsidR="00386947" w:rsidRPr="007B5DC0">
        <w:rPr>
          <w:rFonts w:ascii="Times New Roman" w:hAnsi="Times New Roman"/>
          <w:sz w:val="28"/>
          <w:szCs w:val="28"/>
        </w:rPr>
        <w:t>предлагаемых</w:t>
      </w:r>
      <w:r w:rsidR="00E52270" w:rsidRPr="007B5DC0">
        <w:rPr>
          <w:rFonts w:ascii="Times New Roman" w:hAnsi="Times New Roman"/>
          <w:sz w:val="28"/>
          <w:szCs w:val="28"/>
        </w:rPr>
        <w:t xml:space="preserve"> </w:t>
      </w:r>
      <w:r w:rsidR="00CB2ACE" w:rsidRPr="007B5DC0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 w:rsidRPr="007B5DC0">
        <w:rPr>
          <w:rFonts w:ascii="Times New Roman" w:hAnsi="Times New Roman"/>
          <w:sz w:val="28"/>
          <w:szCs w:val="28"/>
        </w:rPr>
        <w:t>увеличиваются</w:t>
      </w:r>
      <w:r w:rsidR="00C055E5" w:rsidRPr="007B5DC0">
        <w:rPr>
          <w:rFonts w:ascii="Times New Roman" w:hAnsi="Times New Roman"/>
          <w:sz w:val="28"/>
          <w:szCs w:val="28"/>
        </w:rPr>
        <w:t xml:space="preserve"> на 2018 год</w:t>
      </w:r>
      <w:r w:rsidR="00DB7279" w:rsidRPr="007B5DC0">
        <w:rPr>
          <w:rFonts w:ascii="Times New Roman" w:hAnsi="Times New Roman"/>
          <w:sz w:val="28"/>
          <w:szCs w:val="28"/>
        </w:rPr>
        <w:t xml:space="preserve"> </w:t>
      </w:r>
      <w:r w:rsidR="00BD69A9" w:rsidRPr="007B5DC0">
        <w:rPr>
          <w:rFonts w:ascii="Times New Roman" w:hAnsi="Times New Roman"/>
          <w:sz w:val="28"/>
          <w:szCs w:val="28"/>
        </w:rPr>
        <w:t xml:space="preserve">на </w:t>
      </w:r>
      <w:r w:rsidR="003C47A2">
        <w:rPr>
          <w:rFonts w:ascii="Times New Roman" w:hAnsi="Times New Roman"/>
          <w:sz w:val="28"/>
          <w:szCs w:val="28"/>
        </w:rPr>
        <w:t>1677,1</w:t>
      </w:r>
      <w:r w:rsidR="005911D0" w:rsidRPr="007B5DC0">
        <w:rPr>
          <w:rFonts w:ascii="Times New Roman" w:hAnsi="Times New Roman"/>
          <w:sz w:val="28"/>
          <w:szCs w:val="28"/>
        </w:rPr>
        <w:t xml:space="preserve"> </w:t>
      </w:r>
      <w:r w:rsidR="00C427D4" w:rsidRPr="007B5DC0">
        <w:rPr>
          <w:rFonts w:ascii="Times New Roman" w:hAnsi="Times New Roman"/>
          <w:sz w:val="28"/>
          <w:szCs w:val="28"/>
        </w:rPr>
        <w:t>тыс.</w:t>
      </w:r>
      <w:r w:rsidR="00497BE1" w:rsidRPr="007B5DC0">
        <w:rPr>
          <w:rFonts w:ascii="Times New Roman" w:hAnsi="Times New Roman"/>
          <w:sz w:val="28"/>
          <w:szCs w:val="28"/>
        </w:rPr>
        <w:t xml:space="preserve"> </w:t>
      </w:r>
      <w:r w:rsidR="00C427D4" w:rsidRPr="007B5DC0">
        <w:rPr>
          <w:rFonts w:ascii="Times New Roman" w:hAnsi="Times New Roman"/>
          <w:sz w:val="28"/>
          <w:szCs w:val="28"/>
        </w:rPr>
        <w:t xml:space="preserve">руб. </w:t>
      </w:r>
      <w:r w:rsidR="00C055E5" w:rsidRPr="007B5DC0">
        <w:rPr>
          <w:rFonts w:ascii="Times New Roman" w:hAnsi="Times New Roman"/>
          <w:sz w:val="28"/>
          <w:szCs w:val="28"/>
        </w:rPr>
        <w:t xml:space="preserve">и </w:t>
      </w:r>
      <w:r w:rsidR="00C427D4" w:rsidRPr="007B5DC0">
        <w:rPr>
          <w:rFonts w:ascii="Times New Roman" w:hAnsi="Times New Roman"/>
          <w:sz w:val="28"/>
          <w:szCs w:val="28"/>
        </w:rPr>
        <w:t>составят</w:t>
      </w:r>
      <w:r w:rsidR="00C055E5" w:rsidRPr="007B5DC0">
        <w:rPr>
          <w:rFonts w:ascii="Times New Roman" w:hAnsi="Times New Roman"/>
          <w:sz w:val="28"/>
          <w:szCs w:val="28"/>
        </w:rPr>
        <w:t xml:space="preserve"> 21</w:t>
      </w:r>
      <w:r w:rsidR="003C47A2">
        <w:rPr>
          <w:rFonts w:ascii="Times New Roman" w:hAnsi="Times New Roman"/>
          <w:sz w:val="28"/>
          <w:szCs w:val="28"/>
        </w:rPr>
        <w:t>5253,4</w:t>
      </w:r>
      <w:r w:rsidR="00C427D4" w:rsidRPr="007B5DC0">
        <w:rPr>
          <w:rFonts w:ascii="Times New Roman" w:hAnsi="Times New Roman"/>
          <w:sz w:val="28"/>
          <w:szCs w:val="28"/>
        </w:rPr>
        <w:t xml:space="preserve"> </w:t>
      </w:r>
      <w:r w:rsidR="00B32D2C" w:rsidRPr="007B5DC0">
        <w:rPr>
          <w:rFonts w:ascii="Times New Roman" w:hAnsi="Times New Roman"/>
          <w:sz w:val="28"/>
          <w:szCs w:val="28"/>
        </w:rPr>
        <w:t>тыс</w:t>
      </w:r>
      <w:proofErr w:type="gramStart"/>
      <w:r w:rsidR="00B32D2C" w:rsidRPr="007B5DC0">
        <w:rPr>
          <w:rFonts w:ascii="Times New Roman" w:hAnsi="Times New Roman"/>
          <w:sz w:val="28"/>
          <w:szCs w:val="28"/>
        </w:rPr>
        <w:t>.р</w:t>
      </w:r>
      <w:proofErr w:type="gramEnd"/>
      <w:r w:rsidR="00B32D2C" w:rsidRPr="007B5DC0">
        <w:rPr>
          <w:rFonts w:ascii="Times New Roman" w:hAnsi="Times New Roman"/>
          <w:sz w:val="28"/>
          <w:szCs w:val="28"/>
        </w:rPr>
        <w:t>уб.</w:t>
      </w:r>
      <w:r w:rsidR="003C47A2">
        <w:rPr>
          <w:rFonts w:ascii="Times New Roman" w:hAnsi="Times New Roman"/>
          <w:sz w:val="28"/>
          <w:szCs w:val="28"/>
        </w:rPr>
        <w:t xml:space="preserve">, в т.ч. за счет средств местного бюджета на 885,3 тыс.руб., за счет средств областного бюджета на 791,8 тыс.руб. </w:t>
      </w:r>
      <w:r w:rsidR="00C50C9A" w:rsidRPr="007B5DC0">
        <w:rPr>
          <w:rFonts w:ascii="Times New Roman" w:hAnsi="Times New Roman"/>
          <w:sz w:val="28"/>
          <w:szCs w:val="28"/>
        </w:rPr>
        <w:t>У</w:t>
      </w:r>
      <w:r w:rsidR="004A33E0" w:rsidRPr="007B5DC0">
        <w:rPr>
          <w:rFonts w:ascii="Times New Roman" w:hAnsi="Times New Roman"/>
          <w:bCs/>
          <w:sz w:val="28"/>
          <w:szCs w:val="28"/>
        </w:rPr>
        <w:t xml:space="preserve">величен план по поступлениям от продажи земельных участков на </w:t>
      </w:r>
      <w:r w:rsidR="00270667">
        <w:rPr>
          <w:rFonts w:ascii="Times New Roman" w:hAnsi="Times New Roman"/>
          <w:bCs/>
          <w:sz w:val="28"/>
          <w:szCs w:val="28"/>
        </w:rPr>
        <w:t>470,0</w:t>
      </w:r>
      <w:r w:rsidR="004A33E0" w:rsidRPr="007B5DC0">
        <w:rPr>
          <w:rFonts w:ascii="Times New Roman" w:hAnsi="Times New Roman"/>
          <w:bCs/>
          <w:sz w:val="28"/>
          <w:szCs w:val="28"/>
        </w:rPr>
        <w:t xml:space="preserve"> тыс.</w:t>
      </w:r>
      <w:r w:rsidR="00AF4693" w:rsidRPr="007B5DC0">
        <w:rPr>
          <w:rFonts w:ascii="Times New Roman" w:hAnsi="Times New Roman"/>
          <w:bCs/>
          <w:sz w:val="28"/>
          <w:szCs w:val="28"/>
        </w:rPr>
        <w:t xml:space="preserve"> </w:t>
      </w:r>
      <w:r w:rsidR="00C055E5" w:rsidRPr="007B5DC0">
        <w:rPr>
          <w:rFonts w:ascii="Times New Roman" w:hAnsi="Times New Roman"/>
          <w:bCs/>
          <w:sz w:val="28"/>
          <w:szCs w:val="28"/>
        </w:rPr>
        <w:t>рублей ,</w:t>
      </w:r>
      <w:r w:rsidR="00270667">
        <w:rPr>
          <w:rFonts w:ascii="Times New Roman" w:hAnsi="Times New Roman"/>
          <w:bCs/>
          <w:sz w:val="28"/>
          <w:szCs w:val="28"/>
        </w:rPr>
        <w:t>государственная пошлина на 250 тыс. рублей, акцизы на 52,6 тыс. рублей, доходы от оказания платных услуг на 12,7 тыс</w:t>
      </w:r>
      <w:proofErr w:type="gramStart"/>
      <w:r w:rsidR="00270667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70667">
        <w:rPr>
          <w:rFonts w:ascii="Times New Roman" w:hAnsi="Times New Roman"/>
          <w:bCs/>
          <w:sz w:val="28"/>
          <w:szCs w:val="28"/>
        </w:rPr>
        <w:t>ублей, штрафы на 100 тыс. рублей</w:t>
      </w:r>
      <w:r w:rsidR="009933D5" w:rsidRPr="007B5DC0">
        <w:rPr>
          <w:rFonts w:ascii="Times New Roman" w:hAnsi="Times New Roman"/>
          <w:sz w:val="28"/>
          <w:szCs w:val="28"/>
        </w:rPr>
        <w:t>.</w:t>
      </w:r>
    </w:p>
    <w:p w:rsidR="00790DA4" w:rsidRDefault="00790DA4" w:rsidP="00790D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D1C2C">
        <w:rPr>
          <w:rFonts w:ascii="Times New Roman" w:hAnsi="Times New Roman"/>
          <w:sz w:val="28"/>
          <w:szCs w:val="28"/>
        </w:rPr>
        <w:t>План по безвозмездным  перечислениям увеличен на 791,8 тыс</w:t>
      </w:r>
      <w:proofErr w:type="gramStart"/>
      <w:r w:rsidR="002D1C2C">
        <w:rPr>
          <w:rFonts w:ascii="Times New Roman" w:hAnsi="Times New Roman"/>
          <w:sz w:val="28"/>
          <w:szCs w:val="28"/>
        </w:rPr>
        <w:t>.р</w:t>
      </w:r>
      <w:proofErr w:type="gramEnd"/>
      <w:r w:rsidR="002D1C2C">
        <w:rPr>
          <w:rFonts w:ascii="Times New Roman" w:hAnsi="Times New Roman"/>
          <w:sz w:val="28"/>
          <w:szCs w:val="28"/>
        </w:rPr>
        <w:t xml:space="preserve">уб., в т.ч. субвенции на осуществления первичного воинского учета на территориях, где отсутствуют военные комиссариаты +90,3 тыс.руб., </w:t>
      </w:r>
      <w:r w:rsidR="002D1C2C" w:rsidRPr="002D1C2C">
        <w:rPr>
          <w:rFonts w:ascii="Times New Roman" w:hAnsi="Times New Roman"/>
          <w:sz w:val="28"/>
          <w:szCs w:val="28"/>
        </w:rPr>
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</w:r>
      <w:r w:rsidR="002D1C2C">
        <w:rPr>
          <w:rFonts w:ascii="Times New Roman" w:hAnsi="Times New Roman"/>
          <w:sz w:val="28"/>
          <w:szCs w:val="28"/>
        </w:rPr>
        <w:t xml:space="preserve"> +400,0 тыс.руб., прочие субвенции + 301,5 тыс.руб. (на зарплату младшему персоналу по учреждениям образования)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33D5" w:rsidRDefault="004A33E0" w:rsidP="00790DA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</w:t>
      </w:r>
      <w:r w:rsidR="009933D5">
        <w:rPr>
          <w:rFonts w:ascii="Times New Roman" w:hAnsi="Times New Roman"/>
          <w:bCs/>
          <w:sz w:val="28"/>
          <w:szCs w:val="28"/>
        </w:rPr>
        <w:t xml:space="preserve">на 2018 год </w:t>
      </w:r>
      <w:r>
        <w:rPr>
          <w:rFonts w:ascii="Times New Roman" w:hAnsi="Times New Roman"/>
          <w:bCs/>
          <w:sz w:val="28"/>
          <w:szCs w:val="28"/>
        </w:rPr>
        <w:t xml:space="preserve">в целом увеличены на </w:t>
      </w:r>
      <w:r w:rsidR="005B514C">
        <w:rPr>
          <w:rFonts w:ascii="Times New Roman" w:hAnsi="Times New Roman"/>
          <w:bCs/>
          <w:sz w:val="28"/>
          <w:szCs w:val="28"/>
        </w:rPr>
        <w:t>2242,8</w:t>
      </w:r>
      <w:r>
        <w:rPr>
          <w:rFonts w:ascii="Times New Roman" w:hAnsi="Times New Roman"/>
          <w:bCs/>
          <w:sz w:val="28"/>
          <w:szCs w:val="28"/>
        </w:rPr>
        <w:t xml:space="preserve">  тыс. руб. и составят </w:t>
      </w:r>
      <w:r w:rsidR="009933D5">
        <w:rPr>
          <w:rFonts w:ascii="Times New Roman" w:hAnsi="Times New Roman"/>
          <w:bCs/>
          <w:sz w:val="28"/>
          <w:szCs w:val="28"/>
        </w:rPr>
        <w:t>2</w:t>
      </w:r>
      <w:r w:rsidR="005B514C">
        <w:rPr>
          <w:rFonts w:ascii="Times New Roman" w:hAnsi="Times New Roman"/>
          <w:bCs/>
          <w:sz w:val="28"/>
          <w:szCs w:val="28"/>
        </w:rPr>
        <w:t>20075,8</w:t>
      </w:r>
      <w:r>
        <w:rPr>
          <w:rFonts w:ascii="Times New Roman" w:hAnsi="Times New Roman"/>
          <w:bCs/>
          <w:sz w:val="28"/>
          <w:szCs w:val="28"/>
        </w:rPr>
        <w:t xml:space="preserve"> тыс. руб. </w:t>
      </w:r>
    </w:p>
    <w:p w:rsidR="00681D1A" w:rsidRDefault="00BF6234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B4813" w:rsidRDefault="008B4813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01 подразделу 11 «Резервные фонды» расходы уменьшены на 90,0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(средства местного бюджета);</w:t>
      </w:r>
    </w:p>
    <w:p w:rsidR="008B4813" w:rsidRDefault="00C04875" w:rsidP="00C04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разделу 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 xml:space="preserve">01 подразделу 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>расходы у</w:t>
      </w:r>
      <w:r w:rsidR="004401C1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401C1">
        <w:rPr>
          <w:rFonts w:ascii="Times New Roman" w:eastAsia="Times New Roman" w:hAnsi="Times New Roman"/>
          <w:sz w:val="28"/>
          <w:szCs w:val="28"/>
          <w:lang w:eastAsia="ru-RU"/>
        </w:rPr>
        <w:t>18,1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>уб.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>, в т.ч. 48,9 тыс.руб. расходы перераспределены на капитальный ремонт муниципального жилищного фонда, 26 тыс.руб. расходы перераспределены на муниципальные пенсии</w:t>
      </w:r>
      <w:r w:rsidR="004401C1">
        <w:rPr>
          <w:rFonts w:ascii="Times New Roman" w:eastAsia="Times New Roman" w:hAnsi="Times New Roman"/>
          <w:sz w:val="28"/>
          <w:szCs w:val="28"/>
          <w:lang w:eastAsia="ru-RU"/>
        </w:rPr>
        <w:t>, +73,0 тыс.руб. на тепло по муниципальному жилфонду, +20,0 тыс.руб. на публикацию информационного материала в газете</w:t>
      </w:r>
      <w:r w:rsidR="000D2A8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2A88" w:rsidRDefault="000D2A88" w:rsidP="000D2A8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разделу 02 подразделу 03 </w:t>
      </w:r>
      <w:r w:rsidRPr="000D2A8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2A88">
        <w:rPr>
          <w:rFonts w:ascii="Times New Roman" w:hAnsi="Times New Roman"/>
          <w:bCs/>
          <w:sz w:val="28"/>
          <w:szCs w:val="28"/>
        </w:rPr>
        <w:t>Мобилизационная и вневойсковая подготовка»</w:t>
      </w:r>
      <w:r>
        <w:rPr>
          <w:rFonts w:ascii="Times New Roman" w:hAnsi="Times New Roman"/>
          <w:bCs/>
          <w:sz w:val="28"/>
          <w:szCs w:val="28"/>
        </w:rPr>
        <w:t xml:space="preserve"> расходы увеличены на 90,3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на субвенции сельским поселениям за счет средств областного бюджета;</w:t>
      </w:r>
    </w:p>
    <w:p w:rsidR="008B4813" w:rsidRDefault="008B4813" w:rsidP="000D2A8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04 подразделу 08 «Транспорт» расходы увеличены на 6,0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 на пассажирские перевозки.</w:t>
      </w:r>
    </w:p>
    <w:p w:rsidR="00540706" w:rsidRDefault="008B4813" w:rsidP="007F383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-по разделу 04 подразделу 09 «Дорожное хозяйство» расходы увеличены на 70,0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уб. </w:t>
      </w:r>
      <w:r w:rsidR="005858E2">
        <w:rPr>
          <w:rFonts w:ascii="Times New Roman" w:eastAsia="Times New Roman" w:hAnsi="Times New Roman"/>
          <w:sz w:val="28"/>
          <w:szCs w:val="28"/>
          <w:lang w:eastAsia="ru-RU"/>
        </w:rPr>
        <w:t>(65, 0 тыс.руб. перераспределены с администрации на межбюджетные трансферты Троснянскому сельскому поселению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58E2">
        <w:rPr>
          <w:rFonts w:ascii="Times New Roman" w:eastAsia="Times New Roman" w:hAnsi="Times New Roman"/>
          <w:sz w:val="28"/>
          <w:szCs w:val="28"/>
          <w:lang w:eastAsia="ru-RU"/>
        </w:rPr>
        <w:t>, +70,0 тыс.руб. комитету по имуществу на экспертизу по ремонту дорог);</w:t>
      </w:r>
      <w:r w:rsidR="00CE1F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E1F08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E1F08">
        <w:rPr>
          <w:rFonts w:ascii="Times New Roman" w:hAnsi="Times New Roman"/>
          <w:bCs/>
          <w:sz w:val="28"/>
          <w:szCs w:val="28"/>
        </w:rPr>
        <w:t xml:space="preserve"> </w:t>
      </w:r>
    </w:p>
    <w:p w:rsidR="00FD0D20" w:rsidRDefault="00540706" w:rsidP="003B14E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</w:t>
      </w:r>
      <w:r w:rsidR="007F4825">
        <w:rPr>
          <w:rFonts w:ascii="Times New Roman" w:hAnsi="Times New Roman"/>
          <w:bCs/>
          <w:sz w:val="28"/>
          <w:szCs w:val="28"/>
        </w:rPr>
        <w:t xml:space="preserve">по разделу 05 подразделу 03 «Благоустройство» </w:t>
      </w:r>
      <w:r w:rsidR="00244300">
        <w:rPr>
          <w:rFonts w:ascii="Times New Roman" w:hAnsi="Times New Roman"/>
          <w:bCs/>
          <w:sz w:val="28"/>
          <w:szCs w:val="28"/>
        </w:rPr>
        <w:t xml:space="preserve">расходы </w:t>
      </w:r>
      <w:r>
        <w:rPr>
          <w:rFonts w:ascii="Times New Roman" w:hAnsi="Times New Roman"/>
          <w:bCs/>
          <w:sz w:val="28"/>
          <w:szCs w:val="28"/>
        </w:rPr>
        <w:t>у</w:t>
      </w:r>
      <w:r w:rsidR="0064205E">
        <w:rPr>
          <w:rFonts w:ascii="Times New Roman" w:hAnsi="Times New Roman"/>
          <w:bCs/>
          <w:sz w:val="28"/>
          <w:szCs w:val="28"/>
        </w:rPr>
        <w:t xml:space="preserve">величены 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="004401C1">
        <w:rPr>
          <w:rFonts w:ascii="Times New Roman" w:hAnsi="Times New Roman"/>
          <w:bCs/>
          <w:sz w:val="28"/>
          <w:szCs w:val="28"/>
        </w:rPr>
        <w:t>45</w:t>
      </w:r>
      <w:r>
        <w:rPr>
          <w:rFonts w:ascii="Times New Roman" w:hAnsi="Times New Roman"/>
          <w:bCs/>
          <w:sz w:val="28"/>
          <w:szCs w:val="28"/>
        </w:rPr>
        <w:t>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</w:t>
      </w:r>
      <w:r w:rsidR="0064205E">
        <w:rPr>
          <w:rFonts w:ascii="Times New Roman" w:hAnsi="Times New Roman"/>
          <w:bCs/>
          <w:sz w:val="28"/>
          <w:szCs w:val="28"/>
        </w:rPr>
        <w:t xml:space="preserve"> на в</w:t>
      </w:r>
      <w:r w:rsidR="0064205E" w:rsidRPr="0064205E">
        <w:rPr>
          <w:rFonts w:ascii="Times New Roman" w:eastAsia="Times New Roman" w:hAnsi="Times New Roman"/>
          <w:sz w:val="28"/>
          <w:szCs w:val="28"/>
          <w:lang w:eastAsia="ru-RU"/>
        </w:rPr>
        <w:t>ыполнение муниципальных полномочий по организаци</w:t>
      </w:r>
      <w:r w:rsidR="006420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4205E" w:rsidRPr="0064205E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сбора и вывоза бытовых отходов и мусора</w:t>
      </w:r>
      <w:r w:rsidR="004401C1">
        <w:rPr>
          <w:rFonts w:ascii="Times New Roman" w:eastAsia="Times New Roman" w:hAnsi="Times New Roman"/>
          <w:sz w:val="28"/>
          <w:szCs w:val="28"/>
          <w:lang w:eastAsia="ru-RU"/>
        </w:rPr>
        <w:t>( в т.ч. +30,0 тыс.руб. Троснянскому сельскому поселению. + 15,0 тыс.руб. Комитету по имуществу)</w:t>
      </w:r>
      <w:r w:rsidR="0064205E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64205E" w:rsidRPr="006420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77AF" w:rsidRDefault="00DA77AF" w:rsidP="003B14E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-по разделу 05 подразделу 01 «Жилищное хозяйство» расходы увеличены на 48,9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 на капремонт муниципального жилищного фонда (перераспределены с других общегосударственных вопросов);</w:t>
      </w:r>
    </w:p>
    <w:p w:rsidR="00DA77AF" w:rsidRDefault="00DA77AF" w:rsidP="003B14E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05 подразделу 02 «Коммунальное хозяйство» расходы уменьшены  на  1300,0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 (псд по строительству локальных сетей водоснабжения);</w:t>
      </w:r>
    </w:p>
    <w:p w:rsidR="003B14EA" w:rsidRDefault="003B14EA" w:rsidP="003B14E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07 подразделу 01 «Дошкольное образование» расходы увеличены на 1060,4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уб., в т.ч. на заработную плату  за счет областных средств + 473,4 тыс.руб. (+300,0 тыс.руб. перераспределены с общего образования на педзарплату, +173,4 тыс.руб. дополнительно </w:t>
      </w:r>
      <w:r w:rsidR="00C73835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зарплату младшему персоналу), +587,0 тыс.руб. за счет средств местного бюджета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73835">
        <w:rPr>
          <w:rFonts w:ascii="Times New Roman" w:eastAsia="Times New Roman" w:hAnsi="Times New Roman"/>
          <w:sz w:val="28"/>
          <w:szCs w:val="28"/>
          <w:lang w:eastAsia="ru-RU"/>
        </w:rPr>
        <w:t>зарплату техслужащих;</w:t>
      </w:r>
    </w:p>
    <w:p w:rsidR="001A579A" w:rsidRDefault="007F4825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</w:t>
      </w:r>
      <w:r w:rsidR="00452AEE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о разделу 07 подразделу 02 «Общее образование» расходы увеличены на </w:t>
      </w:r>
      <w:r w:rsidR="00004C9E">
        <w:rPr>
          <w:rFonts w:ascii="Times New Roman" w:hAnsi="Times New Roman"/>
          <w:bCs/>
          <w:sz w:val="28"/>
          <w:szCs w:val="28"/>
        </w:rPr>
        <w:t>1079,3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497B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  <w:r w:rsidR="005B3E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73835">
        <w:rPr>
          <w:rFonts w:ascii="Times New Roman" w:hAnsi="Times New Roman"/>
          <w:bCs/>
          <w:sz w:val="28"/>
          <w:szCs w:val="28"/>
        </w:rPr>
        <w:t xml:space="preserve"> за счет средств областного бюджета на зарплату педработникам 300 тыс</w:t>
      </w:r>
      <w:proofErr w:type="gramStart"/>
      <w:r w:rsidR="00C73835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C73835">
        <w:rPr>
          <w:rFonts w:ascii="Times New Roman" w:hAnsi="Times New Roman"/>
          <w:bCs/>
          <w:sz w:val="28"/>
          <w:szCs w:val="28"/>
        </w:rPr>
        <w:t>уб. перераспределены на детский сад,+128,1 тыс.руб. дополнительно младшему персоналу</w:t>
      </w:r>
      <w:r w:rsidR="00543CDC">
        <w:rPr>
          <w:rFonts w:ascii="Times New Roman" w:hAnsi="Times New Roman"/>
          <w:bCs/>
          <w:sz w:val="28"/>
          <w:szCs w:val="28"/>
        </w:rPr>
        <w:t>)</w:t>
      </w:r>
      <w:r w:rsidR="00C73835">
        <w:rPr>
          <w:rFonts w:ascii="Times New Roman" w:hAnsi="Times New Roman"/>
          <w:bCs/>
          <w:sz w:val="28"/>
          <w:szCs w:val="28"/>
        </w:rPr>
        <w:t>, за счет средств местного бюджета расходы увеличены на зарплату техслужащим на 1100,0 тыс.руб., 33,0 тыс.руб. перераспределены на подвоз учащихся</w:t>
      </w:r>
      <w:r w:rsidR="00883C01">
        <w:rPr>
          <w:rFonts w:ascii="Times New Roman" w:hAnsi="Times New Roman"/>
          <w:bCs/>
          <w:sz w:val="28"/>
          <w:szCs w:val="28"/>
        </w:rPr>
        <w:t>, +151,2 тыс.руб. на ремонт Муравльской школы по наказам избирателей за счет средств областного бюджета</w:t>
      </w:r>
      <w:proofErr w:type="gramStart"/>
      <w:r w:rsidR="00883C01">
        <w:rPr>
          <w:rFonts w:ascii="Times New Roman" w:hAnsi="Times New Roman"/>
          <w:bCs/>
          <w:sz w:val="28"/>
          <w:szCs w:val="28"/>
        </w:rPr>
        <w:t xml:space="preserve"> </w:t>
      </w:r>
      <w:r w:rsidR="00C73835">
        <w:rPr>
          <w:rFonts w:ascii="Times New Roman" w:hAnsi="Times New Roman"/>
          <w:bCs/>
          <w:sz w:val="28"/>
          <w:szCs w:val="28"/>
        </w:rPr>
        <w:t xml:space="preserve"> </w:t>
      </w:r>
      <w:r w:rsidR="00452AEE">
        <w:rPr>
          <w:rFonts w:ascii="Times New Roman" w:hAnsi="Times New Roman"/>
          <w:bCs/>
          <w:sz w:val="28"/>
          <w:szCs w:val="28"/>
        </w:rPr>
        <w:t>;</w:t>
      </w:r>
      <w:proofErr w:type="gramEnd"/>
      <w:r w:rsidR="00452AEE">
        <w:rPr>
          <w:rFonts w:ascii="Times New Roman" w:hAnsi="Times New Roman"/>
          <w:bCs/>
          <w:sz w:val="28"/>
          <w:szCs w:val="28"/>
        </w:rPr>
        <w:t xml:space="preserve">  </w:t>
      </w:r>
    </w:p>
    <w:p w:rsidR="00DD1796" w:rsidRDefault="001A579A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452AEE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по разделу 07 подразделу 03 «Дополнительное образование» </w:t>
      </w:r>
      <w:r w:rsidR="00A34F8E">
        <w:rPr>
          <w:rFonts w:ascii="Times New Roman" w:hAnsi="Times New Roman"/>
          <w:bCs/>
          <w:sz w:val="28"/>
          <w:szCs w:val="28"/>
        </w:rPr>
        <w:t xml:space="preserve"> </w:t>
      </w:r>
      <w:r w:rsidR="00C73835">
        <w:rPr>
          <w:rFonts w:ascii="Times New Roman" w:hAnsi="Times New Roman"/>
          <w:bCs/>
          <w:sz w:val="28"/>
          <w:szCs w:val="28"/>
        </w:rPr>
        <w:t>расходы увеличены</w:t>
      </w:r>
      <w:r w:rsidR="00A34F8E">
        <w:rPr>
          <w:rFonts w:ascii="Times New Roman" w:hAnsi="Times New Roman"/>
          <w:bCs/>
          <w:sz w:val="28"/>
          <w:szCs w:val="28"/>
        </w:rPr>
        <w:t xml:space="preserve"> </w:t>
      </w:r>
      <w:r w:rsidR="00C73835">
        <w:rPr>
          <w:rFonts w:ascii="Times New Roman" w:hAnsi="Times New Roman"/>
          <w:bCs/>
          <w:sz w:val="28"/>
          <w:szCs w:val="28"/>
        </w:rPr>
        <w:t>734,0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05532">
        <w:rPr>
          <w:rFonts w:ascii="Times New Roman" w:hAnsi="Times New Roman"/>
          <w:bCs/>
          <w:sz w:val="28"/>
          <w:szCs w:val="28"/>
        </w:rPr>
        <w:t>тыс.</w:t>
      </w:r>
      <w:r w:rsidR="005B3EA6">
        <w:rPr>
          <w:rFonts w:ascii="Times New Roman" w:hAnsi="Times New Roman"/>
          <w:bCs/>
          <w:sz w:val="28"/>
          <w:szCs w:val="28"/>
        </w:rPr>
        <w:t xml:space="preserve"> </w:t>
      </w:r>
      <w:r w:rsidR="00E05532">
        <w:rPr>
          <w:rFonts w:ascii="Times New Roman" w:hAnsi="Times New Roman"/>
          <w:bCs/>
          <w:sz w:val="28"/>
          <w:szCs w:val="28"/>
        </w:rPr>
        <w:t xml:space="preserve">рублей на </w:t>
      </w:r>
      <w:r w:rsidR="00A34F8E">
        <w:rPr>
          <w:rFonts w:ascii="Times New Roman" w:hAnsi="Times New Roman"/>
          <w:bCs/>
          <w:sz w:val="28"/>
          <w:szCs w:val="28"/>
        </w:rPr>
        <w:t>зарплату и начисления по школе искусств – 2</w:t>
      </w:r>
      <w:r w:rsidR="00C73835">
        <w:rPr>
          <w:rFonts w:ascii="Times New Roman" w:hAnsi="Times New Roman"/>
          <w:bCs/>
          <w:sz w:val="28"/>
          <w:szCs w:val="28"/>
        </w:rPr>
        <w:t>2</w:t>
      </w:r>
      <w:r w:rsidR="00A34F8E">
        <w:rPr>
          <w:rFonts w:ascii="Times New Roman" w:hAnsi="Times New Roman"/>
          <w:bCs/>
          <w:sz w:val="28"/>
          <w:szCs w:val="28"/>
        </w:rPr>
        <w:t>4,0 тыс</w:t>
      </w:r>
      <w:proofErr w:type="gramStart"/>
      <w:r w:rsidR="00A34F8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A34F8E">
        <w:rPr>
          <w:rFonts w:ascii="Times New Roman" w:hAnsi="Times New Roman"/>
          <w:bCs/>
          <w:sz w:val="28"/>
          <w:szCs w:val="28"/>
        </w:rPr>
        <w:t xml:space="preserve">ублей, </w:t>
      </w:r>
      <w:r w:rsidR="00C73835">
        <w:rPr>
          <w:rFonts w:ascii="Times New Roman" w:hAnsi="Times New Roman"/>
          <w:bCs/>
          <w:sz w:val="28"/>
          <w:szCs w:val="28"/>
        </w:rPr>
        <w:t>510,0</w:t>
      </w:r>
      <w:r w:rsidR="00A34F8E">
        <w:rPr>
          <w:rFonts w:ascii="Times New Roman" w:hAnsi="Times New Roman"/>
          <w:bCs/>
          <w:sz w:val="28"/>
          <w:szCs w:val="28"/>
        </w:rPr>
        <w:t xml:space="preserve"> тыс.рублей</w:t>
      </w:r>
      <w:r w:rsidR="00C73835">
        <w:rPr>
          <w:rFonts w:ascii="Times New Roman" w:hAnsi="Times New Roman"/>
          <w:bCs/>
          <w:sz w:val="28"/>
          <w:szCs w:val="28"/>
        </w:rPr>
        <w:t xml:space="preserve"> спортшколе</w:t>
      </w:r>
      <w:r w:rsidR="00E05532">
        <w:rPr>
          <w:rFonts w:ascii="Times New Roman" w:hAnsi="Times New Roman"/>
          <w:bCs/>
          <w:sz w:val="28"/>
          <w:szCs w:val="28"/>
        </w:rPr>
        <w:t>;</w:t>
      </w:r>
    </w:p>
    <w:p w:rsidR="00FB4CB2" w:rsidRDefault="00EF4442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FB4CB2">
        <w:rPr>
          <w:rFonts w:ascii="Times New Roman" w:hAnsi="Times New Roman"/>
          <w:bCs/>
          <w:sz w:val="28"/>
          <w:szCs w:val="28"/>
        </w:rPr>
        <w:t>- по разделу 07 подразделу 09 «Другие вопросы в области образования» расходы увеличены на 244,0 тыс</w:t>
      </w:r>
      <w:proofErr w:type="gramStart"/>
      <w:r w:rsidR="00FB4CB2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FB4CB2">
        <w:rPr>
          <w:rFonts w:ascii="Times New Roman" w:hAnsi="Times New Roman"/>
          <w:bCs/>
          <w:sz w:val="28"/>
          <w:szCs w:val="28"/>
        </w:rPr>
        <w:t xml:space="preserve">уб. </w:t>
      </w:r>
      <w:r w:rsidR="006529DD">
        <w:rPr>
          <w:rFonts w:ascii="Times New Roman" w:hAnsi="Times New Roman"/>
          <w:bCs/>
          <w:sz w:val="28"/>
          <w:szCs w:val="28"/>
        </w:rPr>
        <w:t>на зарплату ЦППМСС.</w:t>
      </w:r>
    </w:p>
    <w:p w:rsidR="006529DD" w:rsidRDefault="00EF4442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6529DD">
        <w:rPr>
          <w:rFonts w:ascii="Times New Roman" w:hAnsi="Times New Roman"/>
          <w:bCs/>
          <w:sz w:val="28"/>
          <w:szCs w:val="28"/>
        </w:rPr>
        <w:t>- по разделу 10 подразделу 01 «Пенсионное обеспечение» расходы увеличены на 96,0 тыс</w:t>
      </w:r>
      <w:proofErr w:type="gramStart"/>
      <w:r w:rsidR="006529D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6529DD">
        <w:rPr>
          <w:rFonts w:ascii="Times New Roman" w:hAnsi="Times New Roman"/>
          <w:bCs/>
          <w:sz w:val="28"/>
          <w:szCs w:val="28"/>
        </w:rPr>
        <w:t>уб.;</w:t>
      </w:r>
    </w:p>
    <w:p w:rsidR="00EF4442" w:rsidRDefault="00EF4442" w:rsidP="00EF4442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- по разделу 10 подразделу 04 «Охрана семьи и детства» расходы увеличены на 400,0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за счет средств областного бюджета на с</w:t>
      </w:r>
      <w:r w:rsidRPr="00EF44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одержание ребенка в семье опекуна и приемной семье, а также вознаграждение, причитающееся приемному родителю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83C01" w:rsidRPr="00EF4442" w:rsidRDefault="00883C01" w:rsidP="00EF4442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 разделу 11 подразделу 02 «Массовый спорт» расходы уменьшены на 151,2 тыс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 за счет средств областного бюджета по наказам избирателей (перераспределены на ремонт Муравльской школы)</w:t>
      </w:r>
    </w:p>
    <w:sectPr w:rsidR="00883C01" w:rsidRPr="00EF4442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573" w:rsidRDefault="006B1573" w:rsidP="00AB5194">
      <w:pPr>
        <w:spacing w:after="0" w:line="240" w:lineRule="auto"/>
      </w:pPr>
      <w:r>
        <w:separator/>
      </w:r>
    </w:p>
  </w:endnote>
  <w:endnote w:type="continuationSeparator" w:id="0">
    <w:p w:rsidR="006B1573" w:rsidRDefault="006B1573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573" w:rsidRDefault="006B1573" w:rsidP="00AB5194">
      <w:pPr>
        <w:spacing w:after="0" w:line="240" w:lineRule="auto"/>
      </w:pPr>
      <w:r>
        <w:separator/>
      </w:r>
    </w:p>
  </w:footnote>
  <w:footnote w:type="continuationSeparator" w:id="0">
    <w:p w:rsidR="006B1573" w:rsidRDefault="006B1573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7A2" w:rsidRDefault="003C47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796B"/>
    <w:rsid w:val="000C7C76"/>
    <w:rsid w:val="000D077E"/>
    <w:rsid w:val="000D153B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7DF3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1E5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F31"/>
    <w:rsid w:val="002877EB"/>
    <w:rsid w:val="00292098"/>
    <w:rsid w:val="002925C9"/>
    <w:rsid w:val="002940C6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1E7C"/>
    <w:rsid w:val="00533313"/>
    <w:rsid w:val="0053378D"/>
    <w:rsid w:val="00533B2F"/>
    <w:rsid w:val="00533BAF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CDC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4039A"/>
    <w:rsid w:val="0064205E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573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2638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2E63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33D5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77944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9DA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580"/>
    <w:rsid w:val="00C556D9"/>
    <w:rsid w:val="00C55A71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5532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271FB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7274-65C9-40A5-BD22-549CD6A4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3876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Юрист</cp:lastModifiedBy>
  <cp:revision>527</cp:revision>
  <cp:lastPrinted>2018-10-24T05:35:00Z</cp:lastPrinted>
  <dcterms:created xsi:type="dcterms:W3CDTF">2014-02-04T11:20:00Z</dcterms:created>
  <dcterms:modified xsi:type="dcterms:W3CDTF">2018-10-24T05:35:00Z</dcterms:modified>
</cp:coreProperties>
</file>