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РАЙОННЫЙСОВЕТ НАРОДНЫХ ДЕПУТАТОВ</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center"/>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8 апреля  2010 г. №261</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 Тросна</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внесении изменений в постановление Троснянского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районного Совета народных депутатов от 03.11.2005 года № 146</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«Об утверждении Положения о порядке владения, пользования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и распоряжения муниципальной собственностью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связи с приведением в соответствие с действующим законодательством нормативных правовых актов Троснянского районного Совета народных депутатов, ПОСТАНОВЛЯЕТ: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Внести в постановление Троснянского районного Совета народных депутатов от 03.1 1.2005 года № 146 «Об утверждении Положения о порядке владения, пользования и распоряжения муниципальной собственностью Троснянского района» следующие изменения: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пункт 5.3. постановления изложить в следующей редакции: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5.3. Заключение договоров безвозмездного пользования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государственным и муниципальным учреждениям, государственным корпорациям, государственным компаниям;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адвокатским, нотариальным, торгово-промышленным палатам;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образовательным учреждениям независимо от их организационно-правовых форм, включая указанные в пункте 3 настоящей части государственные и муниципальные образовательные учреждения, и медицинским учреждениям частной системы здравоохранения;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для размещения объектов почтовой связи;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в порядке, установленном главой 5 Федерального закона от 26 июля 2006 года N 135-ФЗ «О защите конкуренции»;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Направить принятое постановление Главе района для подписания и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Настоящее постановление вступает в силу с момента его официального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Контроль за исполнением данного постановления возложить на комитет по финансам и налоговой политике.</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Times New Roman" w:eastAsia="Times New Roman" w:hAnsi="Times New Roman" w:cs="Times New Roman"/>
          <w:sz w:val="24"/>
        </w:rPr>
      </w:pPr>
      <w:r>
        <w:rPr>
          <w:rFonts w:ascii="Arial" w:eastAsia="Arial" w:hAnsi="Arial" w:cs="Arial"/>
          <w:sz w:val="24"/>
        </w:rPr>
        <w:t xml:space="preserve">Председатель</w:t>
      </w:r>
      <w:r>
        <w:rPr>
          <w:rFonts w:ascii="Times New Roman" w:eastAsia="Times New Roman" w:hAnsi="Times New Roman" w:cs="Times New Roman"/>
          <w:sz w:val="24"/>
        </w:rPr>
        <w:t xml:space="preserve"> </w:t>
      </w:r>
      <w:r>
        <w:rPr>
          <w:rFonts w:ascii="Arial" w:eastAsia="Arial" w:hAnsi="Arial" w:cs="Arial"/>
          <w:sz w:val="24"/>
        </w:rPr>
        <w:t xml:space="preserve">районного</w:t>
      </w:r>
      <w:r>
        <w:rPr>
          <w:rFonts w:ascii="Times New Roman" w:eastAsia="Times New Roman" w:hAnsi="Times New Roman" w:cs="Times New Roman"/>
          <w:sz w:val="24"/>
        </w:rPr>
        <w:t xml:space="preserve"> </w:t>
      </w:r>
      <w:r>
        <w:rPr>
          <w:rFonts w:ascii="Arial" w:eastAsia="Arial" w:hAnsi="Arial" w:cs="Arial"/>
          <w:sz w:val="24"/>
        </w:rPr>
        <w:t xml:space="preserve">совета</w:t>
      </w:r>
      <w:r>
        <w:rPr>
          <w:rFonts w:ascii="Times New Roman" w:eastAsia="Times New Roman" w:hAnsi="Times New Roman" w:cs="Times New Roman"/>
          <w:sz w:val="24"/>
        </w:rPr>
        <w:t xml:space="preserve">                         </w:t>
      </w:r>
      <w:r>
        <w:rPr>
          <w:rFonts w:ascii="Arial" w:eastAsia="Arial" w:hAnsi="Arial" w:cs="Arial"/>
          <w:sz w:val="24"/>
        </w:rPr>
        <w:t xml:space="preserve">Глава</w:t>
      </w:r>
      <w:r>
        <w:rPr>
          <w:rFonts w:ascii="Times New Roman" w:eastAsia="Times New Roman" w:hAnsi="Times New Roman" w:cs="Times New Roman"/>
          <w:sz w:val="24"/>
        </w:rPr>
        <w:t xml:space="preserve"> </w:t>
      </w:r>
      <w:r>
        <w:rPr>
          <w:rFonts w:ascii="Arial" w:eastAsia="Arial" w:hAnsi="Arial" w:cs="Arial"/>
          <w:sz w:val="24"/>
        </w:rPr>
        <w:t xml:space="preserve">Троснянского</w:t>
      </w:r>
      <w:r>
        <w:rPr>
          <w:rFonts w:ascii="Times New Roman" w:eastAsia="Times New Roman" w:hAnsi="Times New Roman" w:cs="Times New Roman"/>
          <w:sz w:val="24"/>
        </w:rPr>
        <w:t xml:space="preserve"> </w:t>
      </w:r>
      <w:r>
        <w:rPr>
          <w:rFonts w:ascii="Arial" w:eastAsia="Arial" w:hAnsi="Arial" w:cs="Arial"/>
          <w:sz w:val="24"/>
        </w:rPr>
        <w:t xml:space="preserve">района</w:t>
      </w:r>
    </w:p>
    <w:p>
      <w:pPr>
        <w:jc w:val="both"/>
        <w:textAlignment w:val="auto"/>
        <w:ind w:firstLine="709" w:left="0" w:right="0" w:start="0" w:end="0"/>
        <w:spacing w:after="0" w:line="240"/>
        <w:bidi w:val="false"/>
        <w:rPr>
          <w:rFonts w:ascii="Times New Roman" w:eastAsia="Times New Roman" w:hAnsi="Times New Roman" w:cs="Times New Roman"/>
          <w:sz w:val="24"/>
        </w:rPr>
      </w:pPr>
      <w:r>
        <w:rPr>
          <w:rFonts w:ascii="Arial" w:eastAsia="Arial" w:hAnsi="Arial" w:cs="Arial"/>
          <w:sz w:val="24"/>
        </w:rPr>
        <w:t xml:space="preserve">народных</w:t>
      </w:r>
      <w:r>
        <w:rPr>
          <w:rFonts w:ascii="Times New Roman" w:eastAsia="Times New Roman" w:hAnsi="Times New Roman" w:cs="Times New Roman"/>
          <w:sz w:val="24"/>
        </w:rPr>
        <w:t xml:space="preserve"> </w:t>
      </w:r>
      <w:r>
        <w:rPr>
          <w:rFonts w:ascii="Arial" w:eastAsia="Arial" w:hAnsi="Arial" w:cs="Arial"/>
          <w:sz w:val="24"/>
        </w:rPr>
        <w:t xml:space="preserve">депутатов</w:t>
      </w:r>
    </w:p>
    <w:p>
      <w:pPr>
        <w:jc w:val="both"/>
        <w:textAlignment w:val="auto"/>
        <w:ind w:firstLine="709" w:left="0" w:right="0" w:start="0" w:end="0"/>
        <w:spacing w:after="0" w:line="240"/>
        <w:bidi w:val="false"/>
        <w:rPr>
          <w:rFonts w:ascii="Times New Roman" w:eastAsia="Times New Roman" w:hAnsi="Times New Roman" w:cs="Times New Roman"/>
          <w:sz w:val="24"/>
        </w:rPr>
      </w:pPr>
    </w:p>
    <w:p>
      <w:pPr>
        <w:jc w:val="both"/>
        <w:textAlignment w:val="auto"/>
        <w:ind w:firstLine="709" w:left="0" w:right="0" w:start="0" w:end="0"/>
        <w:spacing w:after="0" w:line="240"/>
        <w:bidi w:val="false"/>
        <w:rPr>
          <w:rFonts w:ascii="Times New Roman" w:eastAsia="Times New Roman" w:hAnsi="Times New Roman" w:cs="Times New Roman"/>
          <w:sz w:val="24"/>
        </w:rPr>
      </w:pPr>
      <w:r>
        <w:rPr>
          <w:rFonts w:ascii="Arial" w:eastAsia="Arial" w:hAnsi="Arial" w:cs="Arial"/>
          <w:sz w:val="24"/>
        </w:rPr>
        <w:t xml:space="preserve">В</w:t>
      </w:r>
      <w:r>
        <w:rPr>
          <w:rFonts w:ascii="Times New Roman" w:eastAsia="Times New Roman" w:hAnsi="Times New Roman" w:cs="Times New Roman"/>
          <w:sz w:val="24"/>
        </w:rPr>
        <w:t xml:space="preserve">.</w:t>
      </w:r>
      <w:r>
        <w:rPr>
          <w:rFonts w:ascii="Arial" w:eastAsia="Arial" w:hAnsi="Arial" w:cs="Arial"/>
          <w:sz w:val="24"/>
        </w:rPr>
        <w:t xml:space="preserve">Г</w:t>
      </w:r>
      <w:r>
        <w:rPr>
          <w:rFonts w:ascii="Times New Roman" w:eastAsia="Times New Roman" w:hAnsi="Times New Roman" w:cs="Times New Roman"/>
          <w:sz w:val="24"/>
        </w:rPr>
        <w:t xml:space="preserve">.</w:t>
      </w:r>
      <w:r>
        <w:rPr>
          <w:rFonts w:ascii="Arial" w:eastAsia="Arial" w:hAnsi="Arial" w:cs="Arial"/>
          <w:sz w:val="24"/>
        </w:rPr>
        <w:t xml:space="preserve">Харлашкин</w:t>
      </w:r>
      <w:r>
        <w:rPr>
          <w:rFonts w:ascii="Times New Roman" w:eastAsia="Times New Roman" w:hAnsi="Times New Roman" w:cs="Times New Roman"/>
          <w:sz w:val="24"/>
        </w:rPr>
        <w:t xml:space="preserve">                                                              </w:t>
      </w:r>
      <w:r>
        <w:rPr>
          <w:rFonts w:ascii="Arial" w:eastAsia="Arial" w:hAnsi="Arial" w:cs="Arial"/>
          <w:sz w:val="24"/>
        </w:rPr>
        <w:t xml:space="preserve">В</w:t>
      </w:r>
      <w:r>
        <w:rPr>
          <w:rFonts w:ascii="Times New Roman" w:eastAsia="Times New Roman" w:hAnsi="Times New Roman" w:cs="Times New Roman"/>
          <w:sz w:val="24"/>
        </w:rPr>
        <w:t xml:space="preserve">.</w:t>
      </w:r>
      <w:r>
        <w:rPr>
          <w:rFonts w:ascii="Arial" w:eastAsia="Arial" w:hAnsi="Arial" w:cs="Arial"/>
          <w:sz w:val="24"/>
        </w:rPr>
        <w:t xml:space="preserve">И</w:t>
      </w:r>
      <w:r>
        <w:rPr>
          <w:rFonts w:ascii="Times New Roman" w:eastAsia="Times New Roman" w:hAnsi="Times New Roman" w:cs="Times New Roman"/>
          <w:sz w:val="24"/>
        </w:rPr>
        <w:t xml:space="preserve">.</w:t>
      </w:r>
      <w:r>
        <w:rPr>
          <w:rFonts w:ascii="Arial" w:eastAsia="Arial" w:hAnsi="Arial" w:cs="Arial"/>
          <w:sz w:val="24"/>
        </w:rPr>
        <w:t xml:space="preserve">Быков</w:t>
      </w:r>
    </w:p>
    <w:p>
      <w:pPr>
        <w:jc w:val="both"/>
        <w:textAlignment w:val="auto"/>
        <w:ind w:firstLine="709" w:left="0" w:right="0" w:start="0" w:end="0"/>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850" w:top="1134" w:bottom="1134" w:gutter="0" w:header="708" w:footer="70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2</Pages>
  <Words>824</Words>
  <Characters>4699</Characters>
  <CharactersWithSpaces>5512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