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8" Type="http://schemas.openxmlformats.org/officeDocument/2006/relationships/extended-properties" Target="docProps/app.xml"/><Relationship Id="rId9"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РОССИЙСКАЯ ФЕДЕРАЦИЯ</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ОРЛОВСКАЯ ОБЛАСТЬ</w:t>
      </w: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ТРОСНЯНСКИЙ РАЙОННЫЙСОВЕТ НАРОДНЫХ ДЕПУТАТОВ</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ПОСТАНОВЛЕНИЕ</w:t>
      </w:r>
    </w:p>
    <w:p>
      <w:pPr>
        <w:jc w:val="center"/>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от 8 апреля  2010 г. №266</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 Тросна</w:t>
      </w: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 муниципальной целевой программе</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«Развитие отрасли культуры в Троснянском </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районе на 2011-2015гг.».</w:t>
      </w: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В связи с реализацией стратегических целей и решений тактических задач социально-экономического развития муниципального образования Троснянского района Орловской области, Троснянский районный Совет народных депутатов ПОСТАНОВЛЯЕТ:</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1.Утвердить муниципальную целевую программу «Развитие отрасли культуры в Троснянском районе на 2011-2015г.г.» (согласно приложению) (окончательная редакция)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2. Направить настоящее Постановление главе Троснянского района для подписания и опубликования.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3. Настоящее Постановление вступает в силу с момента его опубликования.</w:t>
      </w:r>
    </w:p>
    <w:p>
      <w:pPr>
        <w:jc w:val="both"/>
        <w:textAlignment w:val="auto"/>
        <w:ind w:firstLine="709" w:left="0" w:right="0" w:start="0" w:end="0"/>
        <w:spacing w:after="0" w:line="240"/>
        <w:bidi w:val="false"/>
        <w:rPr>
          <w:rFonts w:ascii="Arial" w:eastAsia="Arial" w:hAnsi="Arial" w:cs="Arial"/>
          <w:sz w:val="24"/>
        </w:rPr>
      </w:pPr>
      <w:r>
        <w:rPr>
          <w:rFonts w:ascii="Arial" w:eastAsia="Arial" w:hAnsi="Arial" w:cs="Arial"/>
          <w:sz w:val="24"/>
        </w:rPr>
        <w:t xml:space="preserve">4.Контроль за исполнением данного Постановления возложить на комитет по социальным вопросам.</w:t>
      </w:r>
    </w:p>
    <w:p>
      <w:pPr>
        <w:jc w:val="both"/>
        <w:textAlignment w:val="auto"/>
        <w:ind w:firstLine="709"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Times New Roman" w:eastAsia="Times New Roman" w:hAnsi="Times New Roman" w:cs="Times New Roman"/>
          <w:sz w:val="24"/>
        </w:rPr>
      </w:pPr>
      <w:r>
        <w:rPr>
          <w:rFonts w:ascii="Arial" w:eastAsia="Arial" w:hAnsi="Arial" w:cs="Arial"/>
          <w:sz w:val="24"/>
        </w:rPr>
        <w:t xml:space="preserve">Председатель</w:t>
      </w:r>
      <w:r>
        <w:rPr>
          <w:rFonts w:ascii="Times New Roman" w:eastAsia="Times New Roman" w:hAnsi="Times New Roman" w:cs="Times New Roman"/>
          <w:sz w:val="24"/>
        </w:rPr>
        <w:t xml:space="preserve"> </w:t>
      </w:r>
      <w:r>
        <w:rPr>
          <w:rFonts w:ascii="Arial" w:eastAsia="Arial" w:hAnsi="Arial" w:cs="Arial"/>
          <w:sz w:val="24"/>
        </w:rPr>
        <w:t xml:space="preserve">районного</w:t>
      </w:r>
      <w:r>
        <w:rPr>
          <w:rFonts w:ascii="Times New Roman" w:eastAsia="Times New Roman" w:hAnsi="Times New Roman" w:cs="Times New Roman"/>
          <w:sz w:val="24"/>
        </w:rPr>
        <w:t xml:space="preserve"> </w:t>
      </w:r>
      <w:r>
        <w:rPr>
          <w:rFonts w:ascii="Arial" w:eastAsia="Arial" w:hAnsi="Arial" w:cs="Arial"/>
          <w:sz w:val="24"/>
        </w:rPr>
        <w:t xml:space="preserve">совета</w:t>
      </w:r>
      <w:r>
        <w:rPr>
          <w:rFonts w:ascii="Times New Roman" w:eastAsia="Times New Roman" w:hAnsi="Times New Roman" w:cs="Times New Roman"/>
          <w:sz w:val="24"/>
        </w:rPr>
        <w:t xml:space="preserve">                         </w:t>
      </w:r>
      <w:r>
        <w:rPr>
          <w:rFonts w:ascii="Arial" w:eastAsia="Arial" w:hAnsi="Arial" w:cs="Arial"/>
          <w:sz w:val="24"/>
        </w:rPr>
        <w:t xml:space="preserve">Глава</w:t>
      </w:r>
      <w:r>
        <w:rPr>
          <w:rFonts w:ascii="Times New Roman" w:eastAsia="Times New Roman" w:hAnsi="Times New Roman" w:cs="Times New Roman"/>
          <w:sz w:val="24"/>
        </w:rPr>
        <w:t xml:space="preserve"> </w:t>
      </w:r>
      <w:r>
        <w:rPr>
          <w:rFonts w:ascii="Arial" w:eastAsia="Arial" w:hAnsi="Arial" w:cs="Arial"/>
          <w:sz w:val="24"/>
        </w:rPr>
        <w:t xml:space="preserve">Троснянского</w:t>
      </w:r>
      <w:r>
        <w:rPr>
          <w:rFonts w:ascii="Times New Roman" w:eastAsia="Times New Roman" w:hAnsi="Times New Roman" w:cs="Times New Roman"/>
          <w:sz w:val="24"/>
        </w:rPr>
        <w:t xml:space="preserve"> </w:t>
      </w:r>
      <w:r>
        <w:rPr>
          <w:rFonts w:ascii="Arial" w:eastAsia="Arial" w:hAnsi="Arial" w:cs="Arial"/>
          <w:sz w:val="24"/>
        </w:rPr>
        <w:t xml:space="preserve">района</w:t>
      </w:r>
    </w:p>
    <w:p>
      <w:pPr>
        <w:jc w:val="both"/>
        <w:textAlignment w:val="auto"/>
        <w:ind w:left="0" w:right="0" w:start="0" w:end="0"/>
        <w:spacing w:after="0" w:line="240"/>
        <w:bidi w:val="false"/>
        <w:rPr>
          <w:rFonts w:ascii="Times New Roman" w:eastAsia="Times New Roman" w:hAnsi="Times New Roman" w:cs="Times New Roman"/>
          <w:sz w:val="24"/>
        </w:rPr>
      </w:pPr>
      <w:r>
        <w:rPr>
          <w:rFonts w:ascii="Arial" w:eastAsia="Arial" w:hAnsi="Arial" w:cs="Arial"/>
          <w:sz w:val="24"/>
        </w:rPr>
        <w:t xml:space="preserve">народных</w:t>
      </w:r>
      <w:r>
        <w:rPr>
          <w:rFonts w:ascii="Times New Roman" w:eastAsia="Times New Roman" w:hAnsi="Times New Roman" w:cs="Times New Roman"/>
          <w:sz w:val="24"/>
        </w:rPr>
        <w:t xml:space="preserve"> </w:t>
      </w:r>
      <w:r>
        <w:rPr>
          <w:rFonts w:ascii="Arial" w:eastAsia="Arial" w:hAnsi="Arial" w:cs="Arial"/>
          <w:sz w:val="24"/>
        </w:rPr>
        <w:t xml:space="preserve">депутатов</w:t>
      </w:r>
    </w:p>
    <w:p>
      <w:pPr>
        <w:jc w:val="both"/>
        <w:textAlignment w:val="auto"/>
        <w:ind w:left="0" w:right="0" w:start="0" w:end="0"/>
        <w:spacing w:after="0" w:line="240"/>
        <w:bidi w:val="false"/>
        <w:rPr>
          <w:rFonts w:ascii="Times New Roman" w:eastAsia="Times New Roman" w:hAnsi="Times New Roman" w:cs="Times New Roman"/>
          <w:sz w:val="24"/>
        </w:rPr>
      </w:pPr>
    </w:p>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Arial" w:eastAsia="Arial" w:hAnsi="Arial" w:cs="Arial"/>
          <w:sz w:val="24"/>
        </w:rPr>
        <w:t xml:space="preserve">В</w:t>
      </w:r>
      <w:r>
        <w:rPr>
          <w:rFonts w:ascii="Times New Roman" w:eastAsia="Times New Roman" w:hAnsi="Times New Roman" w:cs="Times New Roman"/>
          <w:sz w:val="24"/>
        </w:rPr>
        <w:t xml:space="preserve">.</w:t>
      </w:r>
      <w:r>
        <w:rPr>
          <w:rFonts w:ascii="Arial" w:eastAsia="Arial" w:hAnsi="Arial" w:cs="Arial"/>
          <w:sz w:val="24"/>
        </w:rPr>
        <w:t xml:space="preserve">Г</w:t>
      </w:r>
      <w:r>
        <w:rPr>
          <w:rFonts w:ascii="Times New Roman" w:eastAsia="Times New Roman" w:hAnsi="Times New Roman" w:cs="Times New Roman"/>
          <w:sz w:val="24"/>
        </w:rPr>
        <w:t xml:space="preserve">.</w:t>
      </w:r>
      <w:r>
        <w:rPr>
          <w:rFonts w:ascii="Arial" w:eastAsia="Arial" w:hAnsi="Arial" w:cs="Arial"/>
          <w:sz w:val="24"/>
        </w:rPr>
        <w:t xml:space="preserve">Харлашкин</w:t>
      </w:r>
      <w:r>
        <w:rPr>
          <w:rFonts w:ascii="Times New Roman" w:eastAsia="Times New Roman" w:hAnsi="Times New Roman" w:cs="Times New Roman"/>
          <w:sz w:val="24"/>
        </w:rPr>
        <w:t xml:space="preserve">                                                              </w:t>
      </w:r>
      <w:r>
        <w:rPr>
          <w:rFonts w:ascii="Arial" w:eastAsia="Arial" w:hAnsi="Arial" w:cs="Arial"/>
          <w:sz w:val="24"/>
        </w:rPr>
        <w:t xml:space="preserve">В</w:t>
      </w:r>
      <w:r>
        <w:rPr>
          <w:rFonts w:ascii="Times New Roman" w:eastAsia="Times New Roman" w:hAnsi="Times New Roman" w:cs="Times New Roman"/>
          <w:sz w:val="24"/>
        </w:rPr>
        <w:t xml:space="preserve">.</w:t>
      </w:r>
      <w:r>
        <w:rPr>
          <w:rFonts w:ascii="Arial" w:eastAsia="Arial" w:hAnsi="Arial" w:cs="Arial"/>
          <w:sz w:val="24"/>
        </w:rPr>
        <w:t xml:space="preserve">И</w:t>
      </w:r>
      <w:r>
        <w:rPr>
          <w:rFonts w:ascii="Times New Roman" w:eastAsia="Times New Roman" w:hAnsi="Times New Roman" w:cs="Times New Roman"/>
          <w:sz w:val="24"/>
        </w:rPr>
        <w:t xml:space="preserve">.</w:t>
      </w:r>
      <w:r>
        <w:rPr>
          <w:rFonts w:ascii="Arial" w:eastAsia="Arial" w:hAnsi="Arial" w:cs="Arial"/>
          <w:sz w:val="24"/>
        </w:rPr>
        <w:t xml:space="preserve">Быков</w:t>
      </w: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Приложение 1    </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к постановлению Троснянского районного</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Совета народных депутатов</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 муниципальной целевой программе</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«Развитие отрасли культуры в Троснянском </w:t>
      </w:r>
    </w:p>
    <w:p>
      <w:pPr>
        <w:jc w:val="right"/>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районе на 2011-2015гг.»</w:t>
      </w:r>
    </w:p>
    <w:p>
      <w:pPr>
        <w:jc w:val="center"/>
        <w:textAlignment w:val="auto"/>
        <w:ind w:left="0" w:right="0" w:start="0" w:end="0"/>
        <w:spacing w:after="0" w:line="240"/>
        <w:bidi w:val="false"/>
        <w:rPr>
          <w:rFonts w:ascii="Arial" w:eastAsia="Arial" w:hAnsi="Arial" w:cs="Arial"/>
          <w:sz w:val="24"/>
        </w:rPr>
      </w:pPr>
    </w:p>
    <w:p>
      <w:pPr>
        <w:jc w:val="center"/>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Паспорт долгосрочной районной целевой программы «Развитие отрасли культуры Троснянского района на 2011-2015 годы»</w:t>
      </w:r>
    </w:p>
    <w:tbl>
      <w:tblPr>
        <w:tblLayout w:type="fixed"/>
        <w:tblInd w:w="-527" w:type="dxa"/>
        <w:tblW w:w="10348" w:type="dxa"/>
        <w:tblCellMar>
          <w:bottom w:w="0" w:type="dxa"/>
          <w:left w:w="40" w:type="dxa"/>
          <w:right w:w="40" w:type="dxa"/>
          <w:top w:w="0" w:type="dxa"/>
        </w:tblCellMar>
        <w:tblBorders>
          <w:left w:sz="0" w:space="0" w:val="nil"/>
          <w:right w:sz="0" w:space="0" w:val="nil"/>
          <w:top w:sz="0" w:space="0" w:val="nil"/>
          <w:bottom w:sz="0" w:space="0" w:val="nil"/>
          <w:insideV w:sz="0" w:space="0" w:val="nil"/>
          <w:insideH w:sz="0" w:space="0" w:val="nil"/>
        </w:tblBorders>
      </w:tblPr>
      <w:tblGrid>
        <w:gridCol w:w="3187"/>
        <w:gridCol w:w="19"/>
        <w:gridCol w:w="7142"/>
      </w:tblGrid>
      <w:tr>
        <w:trHeight w:val="979" w:hRule="atLeast"/>
        <w:tc>
          <w:tcPr>
            <w:tcW w:type="dxa" w:w="3187"/>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Наименование программы</w:t>
            </w:r>
          </w:p>
        </w:tc>
        <w:tc>
          <w:tcPr>
            <w:tcW w:type="dxa" w:w="7161"/>
            <w:tcBorders>
              <w:left w:sz="6" w:val="single"/>
              <w:top w:sz="6" w:val="single"/>
              <w:right w:sz="6" w:val="single"/>
              <w:bottom w:sz="6" w:val="single"/>
            </w:tcBorders>
            <w:shd w:val="nil"/>
            <w:vAlign w:val="top"/>
            <w:textDirection w:val="lrTb"/>
            <w:gridSpan w:val="2"/>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Долгосрочная районная целевая программа «Развитие отрасли культуры в Троснянском районе на 2011 -2015 годы» ( далее также - Программа)</w:t>
            </w:r>
          </w:p>
        </w:tc>
      </w:tr>
      <w:tr>
        <w:trHeight w:val="1944" w:hRule="atLeast"/>
        <w:tc>
          <w:tcPr>
            <w:tcW w:type="dxa" w:w="3187"/>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Основание для разработки Программы</w:t>
            </w:r>
          </w:p>
        </w:tc>
        <w:tc>
          <w:tcPr>
            <w:tcW w:type="dxa" w:w="7161"/>
            <w:tcBorders>
              <w:left w:sz="6" w:val="single"/>
              <w:top w:sz="6" w:val="single"/>
              <w:right w:sz="6" w:val="single"/>
              <w:bottom w:sz="6" w:val="single"/>
            </w:tcBorders>
            <w:shd w:val="nil"/>
            <w:vAlign w:val="top"/>
            <w:textDirection w:val="lrTb"/>
            <w:gridSpan w:val="2"/>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«Основы законодательства Российской Федерации о культуре» от 9 октября 1992 года №3612-1, Постановление Правительства Российской Федерации от 8 декабря 2005 года №740 «О федеральной целевой программе «Культура России (2006-2011 годы)»</w:t>
            </w:r>
          </w:p>
        </w:tc>
      </w:tr>
      <w:tr>
        <w:trHeight w:val="331" w:hRule="atLeast"/>
        <w:tc>
          <w:tcPr>
            <w:tcW w:type="dxa" w:w="3187"/>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Заказчик Программы</w:t>
            </w:r>
          </w:p>
        </w:tc>
        <w:tc>
          <w:tcPr>
            <w:tcW w:type="dxa" w:w="7161"/>
            <w:tcBorders>
              <w:left w:sz="6" w:val="single"/>
              <w:top w:sz="6" w:val="single"/>
              <w:right w:sz="6" w:val="single"/>
              <w:bottom w:sz="6" w:val="single"/>
            </w:tcBorders>
            <w:shd w:val="nil"/>
            <w:vAlign w:val="top"/>
            <w:textDirection w:val="lrTb"/>
            <w:gridSpan w:val="2"/>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Глава Троснянского района</w:t>
            </w:r>
          </w:p>
        </w:tc>
      </w:tr>
      <w:tr>
        <w:trHeight w:val="331" w:hRule="atLeast"/>
        <w:tc>
          <w:tcPr>
            <w:tcW w:type="dxa" w:w="3187"/>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Разработчик Программы</w:t>
            </w:r>
          </w:p>
        </w:tc>
        <w:tc>
          <w:tcPr>
            <w:tcW w:type="dxa" w:w="7161"/>
            <w:tcBorders>
              <w:left w:sz="6" w:val="single"/>
              <w:top w:sz="6" w:val="single"/>
              <w:right w:sz="6" w:val="single"/>
              <w:bottom w:sz="6" w:val="single"/>
            </w:tcBorders>
            <w:shd w:val="nil"/>
            <w:vAlign w:val="top"/>
            <w:textDirection w:val="lrTb"/>
            <w:gridSpan w:val="2"/>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Отдел культуры администрации Троснянского района</w:t>
            </w:r>
          </w:p>
        </w:tc>
      </w:tr>
      <w:tr>
        <w:trHeight w:val="653" w:hRule="atLeast"/>
        <w:tc>
          <w:tcPr>
            <w:tcW w:type="dxa" w:w="3187"/>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Ответственный исполнитель</w:t>
            </w:r>
          </w:p>
        </w:tc>
        <w:tc>
          <w:tcPr>
            <w:tcW w:type="dxa" w:w="7161"/>
            <w:tcBorders>
              <w:left w:sz="6" w:val="single"/>
              <w:top w:sz="6" w:val="single"/>
              <w:right w:sz="6" w:val="single"/>
              <w:bottom w:sz="6" w:val="single"/>
            </w:tcBorders>
            <w:shd w:val="nil"/>
            <w:vAlign w:val="top"/>
            <w:textDirection w:val="lrTb"/>
            <w:gridSpan w:val="2"/>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Начальник отдела культуры администрации Троснянского района</w:t>
            </w:r>
          </w:p>
        </w:tc>
      </w:tr>
      <w:tr>
        <w:trHeight w:val="658" w:hRule="atLeast"/>
        <w:tc>
          <w:tcPr>
            <w:tcW w:type="dxa" w:w="3187"/>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Период реализации Программы</w:t>
            </w:r>
          </w:p>
        </w:tc>
        <w:tc>
          <w:tcPr>
            <w:tcW w:type="dxa" w:w="7161"/>
            <w:tcBorders>
              <w:left w:sz="6" w:val="single"/>
              <w:top w:sz="6" w:val="single"/>
              <w:right w:sz="6" w:val="single"/>
              <w:bottom w:sz="4" w:val="single"/>
            </w:tcBorders>
            <w:shd w:val="nil"/>
            <w:vAlign w:val="top"/>
            <w:textDirection w:val="lrTb"/>
            <w:gridSpan w:val="2"/>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2011-2015 годы</w:t>
            </w:r>
          </w:p>
        </w:tc>
      </w:tr>
      <w:tr>
        <w:trHeight w:val="5788" w:hRule="atLeast"/>
        <w:tc>
          <w:tcPr>
            <w:tcW w:type="dxa" w:w="3187"/>
            <w:tcBorders>
              <w:left w:sz="6" w:val="single"/>
              <w:top w:sz="6" w:val="single"/>
              <w:right w:sz="4" w:val="single"/>
              <w:bottom w:sz="4" w:val="single"/>
            </w:tcBorders>
            <w:shd w:val="nil"/>
            <w:vAlign w:val="top"/>
            <w:textDirection w:val="lrTb"/>
            <w:gridSpan w:val="1"/>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Цели Программы</w:t>
            </w: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tc>
        <w:tc>
          <w:tcPr>
            <w:vMerge w:val="restart"/>
            <w:tcW w:type="dxa" w:w="7161"/>
            <w:tcBorders>
              <w:left w:sz="4" w:val="single"/>
              <w:top w:sz="4" w:val="single"/>
              <w:right w:sz="4" w:val="single"/>
              <w:bottom w:sz="4" w:val="single"/>
            </w:tcBorders>
            <w:shd w:val="nil"/>
            <w:vAlign w:val="top"/>
            <w:textDirection w:val="lrTb"/>
            <w:gridSpan w:val="2"/>
          </w:tcPr>
          <w:p>
            <w:pPr>
              <w:jc w:val="both"/>
              <w:textAlignment w:val="auto"/>
              <w:ind w:left="0" w:right="0" w:start="0" w:end="0"/>
              <w:spacing w:after="0" w:line="240"/>
              <w:bidi w:val="false"/>
              <w:pBdr>
                <w:top w:sz="4" w:space="1" w:val="single"/>
                <w:left w:sz="4" w:space="4" w:val="single"/>
                <w:bottom w:sz="4" w:space="1" w:val="single"/>
                <w:right w:sz="4" w:space="4" w:val="single"/>
              </w:pBdr>
              <w:rPr>
                <w:rFonts w:ascii="Arial" w:eastAsia="Arial" w:hAnsi="Arial" w:cs="Arial"/>
                <w:sz w:val="24"/>
              </w:rPr>
            </w:pPr>
            <w:r>
              <w:rPr>
                <w:rFonts w:ascii="Arial" w:eastAsia="Arial" w:hAnsi="Arial" w:cs="Arial"/>
                <w:sz w:val="24"/>
              </w:rPr>
              <w:t xml:space="preserve">Основная цель Программы - развитие отрасли культуры Троснянского района. Подцели Программы - сохранение культурного наследия Троснянского района, поддержка и распространение лучших традиций и достижений культуры Троснянского района и поддержка молодых дарований, адресная поддержка культуры, искусства и народного творчества, воспитание гражданственности и патриотизма, пропаганда здорового образа жизни, создание условий для обеспечения творчества и развития культурно-информационного пространства, сохранение материального и нематериального культурного наследия, обновление специального оборудования организаций культуры, проведение ремонтных работ, обеспечение единого культурно- информационного пространства и повышение доступности культурных благ для населения района, обеспечение культурного обмена и расширение использования виртуальных продуктов культуры, разработка и внедрение информационных продуктов и технологий в сфере культуры, интеграция в культурно-информационный процесс.</w:t>
            </w:r>
          </w:p>
          <w:p>
            <w:pPr>
              <w:jc w:val="both"/>
              <w:textAlignment w:val="auto"/>
              <w:ind w:left="0" w:right="0" w:start="0" w:end="0"/>
              <w:spacing w:after="0" w:line="240"/>
              <w:bidi w:val="false"/>
              <w:pBdr>
                <w:top w:sz="4" w:space="1" w:val="single"/>
                <w:left w:sz="4" w:space="4" w:val="single"/>
                <w:bottom w:sz="4" w:space="1" w:val="single"/>
                <w:right w:sz="4" w:space="4" w:val="single"/>
              </w:pBdr>
              <w:rPr>
                <w:rFonts w:ascii="Arial" w:eastAsia="Arial" w:hAnsi="Arial" w:cs="Arial"/>
                <w:sz w:val="24"/>
              </w:rPr>
            </w:pPr>
          </w:p>
        </w:tc>
      </w:tr>
      <w:tr>
        <w:trHeight w:val="1079" w:hRule="atLeast"/>
        <w:tc>
          <w:tcPr>
            <w:tcW w:type="dxa" w:w="3187"/>
            <w:tcBorders>
              <w:left w:sz="6" w:val="single"/>
              <w:top w:sz="6" w:val="single"/>
              <w:right w:sz="6" w:val="single"/>
              <w:bottom w:sz="6" w:val="single"/>
            </w:tcBorders>
            <w:shd w:val="nil"/>
            <w:vAlign w:val="top"/>
            <w:textDirection w:val="lrTb"/>
            <w:gridSpan w:val="1"/>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Объем и источники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финансирования</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Программы</w:t>
            </w:r>
          </w:p>
        </w:tc>
        <w:tc>
          <w:tcPr>
            <w:vMerge w:val="continue"/>
            <w:tcW w:type="dxa" w:w="7161"/>
            <w:tcBorders>
              <w:left w:sz="6" w:val="single"/>
              <w:top w:sz="4" w:val="single"/>
              <w:right w:sz="6" w:val="single"/>
              <w:bottom w:sz="6" w:val="single"/>
            </w:tcBorders>
            <w:shd w:val="nil"/>
            <w:vAlign w:val="top"/>
            <w:textDirection w:val="lrTb"/>
            <w:gridSpan w:val="2"/>
          </w:tcPr>
          <w:p>
            <w:pPr>
              <w:jc w:val="both"/>
              <w:textAlignment w:val="auto"/>
              <w:ind w:left="0" w:right="0" w:start="0" w:end="0"/>
              <w:spacing w:after="0" w:line="240"/>
              <w:bidi w:val="false"/>
              <w:rPr>
                <w:rFonts w:ascii="Arial" w:eastAsia="Arial" w:hAnsi="Arial" w:cs="Arial"/>
                <w:sz w:val="24"/>
              </w:rPr>
            </w:pPr>
          </w:p>
        </w:tc>
      </w:tr>
      <w:tr>
        <w:trHeight w:val="4708" w:hRule="atLeast"/>
        <w:tc>
          <w:tcPr>
            <w:tcW w:type="dxa" w:w="3206"/>
            <w:tcBorders>
              <w:left w:sz="6" w:val="single"/>
              <w:top w:sz="4" w:val="single"/>
              <w:right w:sz="6" w:val="single"/>
            </w:tcBorders>
            <w:shd w:val="nil"/>
            <w:vAlign w:val="top"/>
            <w:textDirection w:val="lrTb"/>
            <w:gridSpan w:val="2"/>
          </w:tcPr>
          <w:p>
            <w:pPr>
              <w:jc w:val="both"/>
              <w:textAlignment w:val="auto"/>
              <w:ind w:left="0" w:right="0" w:start="0" w:end="0"/>
              <w:spacing w:after="0" w:line="240"/>
              <w:bidi w:val="false"/>
              <w:rPr>
                <w:rFonts w:ascii="Arial" w:eastAsia="Arial" w:hAnsi="Arial" w:cs="Arial"/>
                <w:sz w:val="24"/>
              </w:rPr>
            </w:pPr>
          </w:p>
        </w:tc>
        <w:tc>
          <w:tcPr>
            <w:tcW w:type="dxa" w:w="7142"/>
            <w:tcBorders>
              <w:left w:sz="6" w:val="single"/>
              <w:top w:sz="4" w:val="single"/>
              <w:right w:sz="6" w:val="single"/>
            </w:tcBorders>
            <w:shd w:val="nil"/>
            <w:vAlign w:val="top"/>
            <w:textDirection w:val="lrTb"/>
            <w:gridSpan w:val="1"/>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Финансирование Программы осуществляется за счет средств районного бюджета, бюджета сельских поселений и дополнительного финансирования. Общий объем финансирования составит 4822 тысячи рублей, в том числе средства районного бюджета - 1657 тысячи рублей, средства бюджета сельских поселений - 1485 тысяч рублей, внебюджетные средства - 140 тысяч</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рублей;</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прогнозируемые объемы дополнительного</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финансирования : средства федерального бюджета -</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540 тысяч рублей (12   %),средства областного бюджета</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- 1000 тысяч рублей (21%).</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Общая сумма расходов на финансирование Программы</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составит:</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в 2011 году - 1084 тысячи рублей; 2012 году- 928 тысяч</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рублей; 2013 году - 1248 тысяч рублей; 2014 году - 772</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тысячи рублей; 2015 году - 790 тысяч рублей.</w:t>
            </w:r>
          </w:p>
        </w:tc>
      </w:tr>
      <w:tr>
        <w:trHeight w:val="56" w:hRule="atLeast"/>
        <w:tc>
          <w:tcPr>
            <w:tcW w:type="dxa" w:w="3206"/>
            <w:tcBorders>
              <w:left w:sz="6" w:val="single"/>
              <w:top w:sz="6" w:val="single"/>
              <w:right w:sz="6" w:val="single"/>
            </w:tcBorders>
            <w:shd w:val="nil"/>
            <w:vAlign w:val="top"/>
            <w:textDirection w:val="lrTb"/>
            <w:gridSpan w:val="2"/>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Ожидаемые конечные</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результаты реализации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Программы</w:t>
            </w:r>
          </w:p>
        </w:tc>
        <w:tc>
          <w:tcPr>
            <w:tcW w:type="dxa" w:w="7142"/>
            <w:tcBorders>
              <w:left w:sz="6" w:val="single"/>
              <w:top w:sz="6" w:val="single"/>
              <w:right w:sz="6" w:val="single"/>
            </w:tcBorders>
            <w:shd w:val="nil"/>
            <w:vAlign w:val="top"/>
            <w:textDirection w:val="lrTb"/>
            <w:gridSpan w:val="1"/>
          </w:tcPr>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1. Увеличение количества ремонтно-</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реставрационных работ на объектах культурного</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наследия. Улучшение состояния объектов</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культурного наследия.</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2. Увеличение количества формирования</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паспортов на объекты культурного наследия.</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3. Формирование и развитие эстетических</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потребностей и вкусов всех социальных 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возрастных групп.</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4. Выявление мастеров- умельцев среди всех</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социально - возрастных групп населения.</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5. Формирование и развитие эстетических</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потребностей и вкусов у детей</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6. Выявление юных талантов 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дарований.Создание благоприятных условий для</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развития одаренных детей.</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7. Расширение возможности в социокультурном</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обслуживании.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8. Пропаганда здорового образа жизни.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9. Поддержка молодых семей.</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10.Повышение уровня профессионального 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исполнительного мастерства работников</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культуры и коллективов самодеятельного</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творчества.</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11. У крепление материально - технической базы</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учреждений культуры и обновление</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оборудования.</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12.Более полное удовлетворение культурных</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потребностей населения.</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13.Укрепление пожарной безопасности учреждений</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культуры</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14.Создание лучших условий труда работникам учреждений культуры</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15. Удовлетворение информационных запросов различных категорий пользователей.</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16.Обеспечение условий доступа людей с</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ограниченными способностями в учреждения культуры.</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17.Обеспечение условий для инновационной деятельности.</w:t>
            </w:r>
          </w:p>
          <w:p>
            <w:pPr>
              <w:jc w:val="both"/>
              <w:textAlignment w:val="auto"/>
              <w:ind w:left="0" w:right="0" w:start="0" w:end="0"/>
              <w:spacing w:after="0" w:line="240"/>
              <w:bidi w:val="false"/>
              <w:rPr>
                <w:rFonts w:ascii="Arial" w:eastAsia="Arial" w:hAnsi="Arial" w:cs="Arial"/>
                <w:sz w:val="24"/>
              </w:rPr>
            </w:pPr>
            <w:r>
              <w:rPr>
                <w:rFonts w:ascii="Arial" w:eastAsia="Arial" w:hAnsi="Arial" w:cs="Arial"/>
                <w:sz w:val="24"/>
              </w:rPr>
              <w:t xml:space="preserve">18.Сохранение нематериального культурного наследия.</w:t>
            </w:r>
          </w:p>
          <w:p>
            <w:pPr>
              <w:jc w:val="both"/>
              <w:textAlignment w:val="auto"/>
              <w:ind w:left="0" w:right="0" w:start="0" w:end="0"/>
              <w:spacing w:after="0" w:line="240"/>
              <w:bidi w:val="false"/>
              <w:rPr>
                <w:rFonts w:ascii="Arial" w:eastAsia="Arial" w:hAnsi="Arial" w:cs="Arial"/>
                <w:sz w:val="24"/>
              </w:rPr>
            </w:pPr>
          </w:p>
        </w:tc>
      </w:tr>
    </w:tbl>
    <w:p>
      <w:pPr>
        <w:jc w:val="both"/>
        <w:textAlignment w:val="auto"/>
        <w:ind w:left="0" w:right="0" w:start="0" w:end="0"/>
        <w:spacing w:after="0" w:line="240"/>
        <w:bidi w:val="false"/>
        <w:rPr>
          <w:rFonts w:ascii="Times New Roman" w:eastAsia="Times New Roman" w:hAnsi="Times New Roman" w:cs="Times New Roman"/>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Разделы  Программы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 Характеристика  проблемы и обоснование ее решения          программными методами.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1.1. Характеристика отрасли культуры в Троснянском районе.</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связей, а также укрепление духовного единства российского общества.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 определении особенностей культурного процесса на современном этапе особое внимание уделяется региональной и этнической особенности культурного пространства России, что порождает необходимость при проведении культурной политики исходить из некоторых универсальных норм и принципов, которые объединяют различные культуры в единое культурное пространство.</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Число основных принципов, как ориентиров культурной политики можно отнести: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принцип открытости и демократизма в структурировании культурной политики, равенства прав и возможностей всех граждан и социальных групп в создании и использовании материальных, духовных ценностей;</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принцип регулирующей роли культурной политики в формировании социокультурной ситуации;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максимальный учет культурной самобытности людей;</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принцип единого культурного пространства.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Государственная политика в сфере культуры направлена на развитие и реализацию культурного и духовного потенциала каждой личности и общества в целом.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 государственной охране находится около 85 тысяч недвижимых памятников истории и культуры. Эксперты и исследователи, занимающиеся проблемами сохранения историко-культурного наследия, отмечают, что за последние 10 лет в Российской Федерации утрачено более 2,5 тысяч памятников. Ежегодные утраты составляют 150-200 памятников, и этот показатель практически не снижается, несмотря на комплекс мер, направленных на сохранение культурного наследия народов Российской Федерации.</w:t>
      </w:r>
    </w:p>
    <w:p>
      <w:pPr>
        <w:jc w:val="both"/>
        <w:textAlignment w:val="auto"/>
        <w:ind w:firstLine="709" w:left="120" w:right="0" w:start="120" w:end="0"/>
        <w:adjustRightInd w:val="true"/>
        <w:spacing w:after="0" w:line="240"/>
        <w:bidi w:val="false"/>
        <w:rPr>
          <w:rFonts w:ascii="Arial" w:eastAsia="Arial" w:hAnsi="Arial" w:cs="Arial"/>
          <w:sz w:val="24"/>
        </w:rPr>
      </w:pPr>
      <w:r>
        <w:rPr>
          <w:rFonts w:ascii="Arial" w:eastAsia="Arial" w:hAnsi="Arial" w:cs="Arial"/>
          <w:sz w:val="24"/>
        </w:rPr>
        <w:t xml:space="preserve">В настоящее время на территории района  35 памятников истории и культуры (воинских захоронений). Все они находятся в муниципальной собственности. Большинство из них находятся в удовлетворительном состоянии, но требуют ежегодного косметического ремонта, 4 находятся в неудовлетворительном состоянии  и требуют больших финансовых вложений. </w:t>
      </w:r>
    </w:p>
    <w:p>
      <w:pPr>
        <w:jc w:val="both"/>
        <w:textAlignment w:val="auto"/>
        <w:ind w:left="120" w:right="0" w:start="120" w:end="0"/>
        <w:adjustRightInd w:val="true"/>
        <w:spacing w:after="0" w:line="240"/>
        <w:bidi w:val="false"/>
        <w:rPr>
          <w:rFonts w:ascii="Arial" w:eastAsia="Arial" w:hAnsi="Arial" w:cs="Arial"/>
          <w:sz w:val="24"/>
        </w:rPr>
      </w:pPr>
      <w:r>
        <w:rPr>
          <w:rFonts w:ascii="Arial" w:eastAsia="Arial" w:hAnsi="Arial" w:cs="Arial"/>
          <w:sz w:val="24"/>
        </w:rPr>
        <w:t xml:space="preserve">         Библиотечное обслуживание граждан России отражает динамику развития общества в целом, опирается на традиционную культуру и на современные технологии создания и передачи информации.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Большую роль в жизни населения нашего района играет библиотечная система, которая включает в себя 18 учреждений: центральная районная библиотека, детская библиотека и 16 сельских библиотечных филиалов.</w:t>
      </w:r>
    </w:p>
    <w:p>
      <w:pPr>
        <w:jc w:val="both"/>
        <w:textAlignment w:val="auto"/>
        <w:ind w:left="120" w:right="0" w:start="120" w:end="0"/>
        <w:adjustRightInd w:val="true"/>
        <w:spacing w:after="0" w:line="240"/>
        <w:bidi w:val="false"/>
        <w:rPr>
          <w:rFonts w:ascii="Arial" w:eastAsia="Arial" w:hAnsi="Arial" w:cs="Arial"/>
          <w:sz w:val="24"/>
        </w:rPr>
      </w:pPr>
      <w:r>
        <w:rPr>
          <w:rFonts w:ascii="Arial" w:eastAsia="Arial" w:hAnsi="Arial" w:cs="Arial"/>
          <w:sz w:val="24"/>
        </w:rPr>
        <w:t xml:space="preserve">        Книжный фонд Троснянской ЦБС на 01.01.2010 года составляет 137811 экземпляров литературы. За истекший год поступило и обработано 792 экземпляра (557 новых названий). В библиотеках зарегистрировано около </w:t>
      </w:r>
    </w:p>
    <w:p>
      <w:pPr>
        <w:jc w:val="both"/>
        <w:textAlignment w:val="auto"/>
        <w:ind w:left="120" w:right="0" w:start="120" w:end="0"/>
        <w:adjustRightInd w:val="true"/>
        <w:spacing w:after="0" w:line="240"/>
        <w:bidi w:val="false"/>
        <w:rPr>
          <w:rFonts w:ascii="Arial" w:eastAsia="Arial" w:hAnsi="Arial" w:cs="Arial"/>
          <w:sz w:val="24"/>
        </w:rPr>
      </w:pPr>
      <w:r>
        <w:rPr>
          <w:rFonts w:ascii="Arial" w:eastAsia="Arial" w:hAnsi="Arial" w:cs="Arial"/>
          <w:sz w:val="24"/>
        </w:rPr>
        <w:t xml:space="preserve">8 тысяч пользователей.</w:t>
      </w:r>
    </w:p>
    <w:p>
      <w:pPr>
        <w:jc w:val="both"/>
        <w:textAlignment w:val="auto"/>
        <w:ind w:left="120" w:right="0" w:start="120" w:end="0"/>
        <w:adjustRightInd w:val="true"/>
        <w:spacing w:after="0" w:line="240"/>
        <w:bidi w:val="false"/>
        <w:rPr>
          <w:rFonts w:ascii="Arial" w:eastAsia="Arial" w:hAnsi="Arial" w:cs="Arial"/>
          <w:sz w:val="24"/>
        </w:rPr>
      </w:pPr>
      <w:r>
        <w:rPr>
          <w:rFonts w:ascii="Arial" w:eastAsia="Arial" w:hAnsi="Arial" w:cs="Arial"/>
          <w:sz w:val="24"/>
        </w:rPr>
        <w:t xml:space="preserve">         В районе функционирует  14 сельских клубов и домов культуры, </w:t>
      </w:r>
    </w:p>
    <w:p>
      <w:pPr>
        <w:jc w:val="both"/>
        <w:textAlignment w:val="auto"/>
        <w:ind w:left="120" w:right="0" w:start="120" w:end="0"/>
        <w:adjustRightInd w:val="true"/>
        <w:spacing w:after="0" w:line="240"/>
        <w:bidi w:val="false"/>
        <w:rPr>
          <w:rFonts w:ascii="Arial" w:eastAsia="Arial" w:hAnsi="Arial" w:cs="Arial"/>
          <w:sz w:val="24"/>
        </w:rPr>
      </w:pPr>
      <w:r>
        <w:rPr>
          <w:rFonts w:ascii="Arial" w:eastAsia="Arial" w:hAnsi="Arial" w:cs="Arial"/>
          <w:sz w:val="24"/>
        </w:rPr>
        <w:t xml:space="preserve">1 РДК, 1 АКБ, 1 РМЦ с численностью работников – 55 человек.</w:t>
      </w:r>
    </w:p>
    <w:p>
      <w:pPr>
        <w:jc w:val="both"/>
        <w:textAlignment w:val="auto"/>
        <w:ind w:left="120" w:right="0" w:start="120" w:end="0"/>
        <w:adjustRightInd w:val="true"/>
        <w:spacing w:after="0" w:line="240"/>
        <w:bidi w:val="false"/>
        <w:rPr>
          <w:rFonts w:ascii="Arial" w:eastAsia="Arial" w:hAnsi="Arial" w:cs="Arial"/>
          <w:sz w:val="24"/>
        </w:rPr>
      </w:pPr>
    </w:p>
    <w:p>
      <w:pPr>
        <w:jc w:val="both"/>
        <w:textAlignment w:val="auto"/>
        <w:ind w:left="120" w:right="0" w:start="120" w:end="0"/>
        <w:adjustRightInd w:val="true"/>
        <w:spacing w:after="0" w:line="240"/>
        <w:bidi w:val="false"/>
        <w:rPr>
          <w:rFonts w:ascii="Arial" w:eastAsia="Arial" w:hAnsi="Arial" w:cs="Arial"/>
          <w:sz w:val="24"/>
        </w:rPr>
      </w:pPr>
      <w:r>
        <w:rPr>
          <w:rFonts w:ascii="Arial" w:eastAsia="Arial" w:hAnsi="Arial" w:cs="Arial"/>
          <w:sz w:val="24"/>
        </w:rPr>
        <w:t xml:space="preserve">           1.2.Характеристика отрасли культуры в Троснянском районе.</w:t>
      </w:r>
    </w:p>
    <w:p>
      <w:pPr>
        <w:jc w:val="both"/>
        <w:textAlignment w:val="auto"/>
        <w:ind w:firstLine="720" w:left="0" w:right="0" w:start="0" w:end="0"/>
        <w:adjustRightInd w:val="true"/>
        <w:spacing w:after="0" w:line="240"/>
        <w:bidi w:val="false"/>
        <w:rPr>
          <w:rFonts w:ascii="Arial" w:eastAsia="Arial" w:hAnsi="Arial" w:cs="Arial"/>
          <w:sz w:val="24"/>
        </w:rPr>
      </w:pP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Настоящая программа разработана в соответствии с концепцией социально- экономического развития района. Она определяет систему приоритетов, реализация которых позволит использовать культуру Троснянского района в качестве одного из факторов социально- экономического развития района, эстетического и нравственного воспитания широких слоев населения.</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Троснянский район представляет собой территорию, имеющую свои культурные корни, культурное прошлое и собственные пути развития.</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Учреждениями культуры Троснянского района в течении 2007 – 2010г проводилась работа по реализации мероприятий «Районной программы сохранения и развития культуры Троснянского района на 2007 – 2010годы».</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настоящее время в отрасли культуры Троснянского района занято 93 человека. На территории района сосредоточено</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Сохранение духовности, национальных традиций, бережного отношения к  своим истокам – приоритеты в деятельности учреждений культуры района.</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Сельские учреждения  культуры совершенствуют формы и методы своей работы, целенаправленно приобщая молодежь к истокам народной культуры, нравственно – эстетическим ценностям.     </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Сегодня культурные учреждения района являются основными хранителями песенного, музыкального и танцевального фольклора. Развитию фольклора способствуют ставшие традиционными праздники: День славянской письменности и культуры, ежегодный фольклорный праздник «Троицкие гуляния», рождественские встречи, крещенские посиделки, масленица и другие.</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Данный период характеризовался следующими показателями: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1.Количество мероприятий, проведенных учреждениями культуры по различным направлениям.</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2007г.- 2573</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2008г.- 2771</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2009г.- 2594</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2.Наличие определенного населения, привлеченного в среду организации досуга.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2007г.-   10628 чел.</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2008г.-   13640 чел.</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2009г.-   17705 чел.</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3.Количество  формирований и участников в них.</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2007г.- 62 форм. – 488 уч.</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2008г.- 61 форм. – 475 уч.</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2009г.- 56 форм. – 451 уч.</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4.Наличие заработанных средств учреждениями культуры.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2007г.- 68 тыс.руб.</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2008г.- 99,9 тыс.руб.</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2009г.-290,7 тыс. руб.</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Реализация основных направлений программы « Сохранения и развития культуры Троснянского района» способствовала созданию условий для доступа населения к культурным ценностям, свободного культурного развития личности.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Самой массовой формой проведения культурных мероприятий в районе стали традиционные смотры – конкурсы художественной самодеятельности и фестивали детского художественного творчества «Я люблю тебя, Россия», конкурс «Играй, гармонь любимая» и многие другие.</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Повысился  художественный уровень самодеятельных творческих коллективов, что повлияло на результаты участия коллективов и отдельных исполнителей в фестивалях и конкурс областного, регионального и всероссийского значения. Творческий коллектив хор «Русская песня» еще раз подтвердил звание «народного».</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Широкий общественный резонанс вызвало проведение мероприятий, посвященный Дню Победы, Дню освобождению Орловщины, программы к Дню пожилого человека, Дню семьи, Дню матери, Дню защиты детей.</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Сохранилась сеть учреждений культуры, кадровой потенциал, повысилась социальная значимость культуры. Учреждения организуют свою деятельность  в соответствии с запросами различных категорий населения, уделяя большое внимание качеству и доступности предоставляемых услуг.</w:t>
      </w:r>
    </w:p>
    <w:p>
      <w:pPr>
        <w:jc w:val="both"/>
        <w:textAlignment w:val="auto"/>
        <w:ind w:left="120" w:right="0" w:start="120" w:end="0"/>
        <w:adjustRightInd w:val="true"/>
        <w:spacing w:after="0" w:line="240"/>
        <w:bidi w:val="false"/>
        <w:rPr>
          <w:rFonts w:ascii="Arial" w:eastAsia="Arial" w:hAnsi="Arial" w:cs="Arial"/>
          <w:sz w:val="24"/>
        </w:rPr>
      </w:pPr>
      <w:r>
        <w:rPr>
          <w:rFonts w:ascii="Arial" w:eastAsia="Arial" w:hAnsi="Arial" w:cs="Arial"/>
          <w:sz w:val="24"/>
        </w:rPr>
        <w:t xml:space="preserve">         Основными направлениями деятельности библиотек района являются: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активное участие в культурной жизни села совместно с ДК, администрацией школ и сельскими поселениями.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пропаганда семейного чтения и его развитие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-участие библиотек в повышении правовой культуры населения в связи с реализацией областной целевой программы «Повышение правовой культуры населения Орловской области на 2006 – 2008 г.»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совершенствование краеведческой деятельности;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организация сохранности фондов;</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повышение профессионального уровня библиотечных  кадров.</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 сведениям Территориального органа федеральной службы госстатистики  по Орловской области количество жителей района  на 10.01.2010 года составляет 11,33 тыс. человек,  в с. Тросна 3026, по селу 8308.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Число населенных пунктов на территории района 96. В среднем на одну сельскую библиотеку приходится 678 человек.                                                                                                          Основные показатели деятельности библиотек характеризуют общественную потребность в библиотечных учреждениях, возможности наиболее полно удовлетворить информационные потребности пользователей. Процент охвата библиотечным обслуживанием населения района.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2007 г. -  83</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2008 г. – 78,2</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2009 г. - 82</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Всего пользователей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2007 г. – 10344  в том числе на селе 7368. Посещаемость сельских библиотек  - 8,7 %.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2008 г. – 9851 , в том числе на селе 6934 . Средняя посещаемость сельских библиотек – 8, 9 %.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2009 г. – 7200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Средняя посещаемость сельских библиотек – 9,1%</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Достигнутая стабильная результативность является прежде всего показателем профессиональной подготовленности и опыта библиотечных кадров Троснянской ЦБС, показателем их информационной культуры, следствием партнерского взаимодействия библиотек с образовательными учреждениями.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районе 73% библиотекарей имеют специальное библиотечное образование, в том числе 19,2% - высшее и 76% среднее специальное.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Серьезное внимание в районе уделяется массовому информированию населения о составе библиотечных фондов и содержанию конкретных документов в них. В каждой сельской библиотеке созданы уголки правовой информации, где представлены документы федерального и регионального законодательства, Устав района, документы сельских администраций. Повсеместно открыты книжные полки: «Правовая неотложка», «Призывнику о военной службе», «Новые льготы, пособия, компенсации» и выставки «Право в нашей жизни», «Страницы мужества и славы» к 65-летию Великой Победы в Великой Отечественной войне.</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современных условиях построения правового государства резко возрастает потребность общества в правовых знаниях и официальных правовых документах.                 Сведениями о структуре и функции органов местной власти, о местных нормативных актах, затрагивающих права  и интересы населения в части формирования и расходования средств, владели сами властные структуры, и не всегда они были доступны населению и т. д. Теперь эти функции выполняет Центр правовой информации созданный в 2007 году на базе центральной районной библиотеки.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Роль библиотек в формировании информационной  и правовой  культуры населения заслуживает  положительной оценки.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Однако современная информационная деятельность предъявляет большие требования к обеспечению библиотек необходимыми ресурсами: материально-техническими, информационными, интеллектуальными.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библиотеках района недостаточно развита телефонная связь, что снижает использование коммуникационных возможностей. Отсутствует целевое финансирование  комплектования документных фондов и программного обеспечения для ведения собственных баз данных. Требуются увеличения компьютерного парка, открытия новых информационных центров на базе сельских библиотек.</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районе сохранена и развивается система детского дополнительного образования. В районном центре работает детская школа искусств, и открыты 2 филиала в поселке Рождественский, в деревне Муханово.</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Всего в ДШИ 13 преподавателей. Возрастное деление педагогических кадров:</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до 40 лет – 9 человек(69,2%)</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до 50 лет – 2 человека (36,3%)</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свыше 50 лет – 2 человека (15,3%)</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Средний возраст членов педагогического коллектива - 41,6 лет.</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Образовательный уровень педагогических кадров: -11 преподавателей имеют среднее специальное  образование  (84,6%), 2 преподавателя имеют высшее  образование (15,3%).</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Содержание и методологические принципы детского художественного образования в детской школе искусств соответствуют актуальным задачам развития российского общества, мирового культурного процесса, способствуют всестороннему удовлетворению духовных запросов личности.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Лучшие музыканты и художники представляют район на различных областных, всероссийских и международных конкурсах и выставках:</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«Тургенев – читаем, рисуем»;</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«Тихая провинция» иА.И.Курнакова;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«Ступени мастерства»;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«Искусство музицирования»;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«Путь к совершенству»  и  т.д;</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Уделяя особое внимание образованию и воспитанию в сельской местности, приобщению подрастающего поколения к культурно – историческим традициям,  у воспитанников формируется отношение к культуре как к важнейшему условию свободного и разностороннего развития личности.</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  фоне нарастающей глобализации и развивающейся  рыночной среды особую значимость приобретает непрерывность воспроизводства  творческого потенциала, молодых дарований , а также поддержка и развитие  существующей  системы художественного образования в районе . </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Художественное образование – это процесс овладения и присвоения человеком художественной культуры народа и человечества, один из важнейших способов развития и формирования целостной личности, ее духовности, творческой индивидуальности и эмоционального богатства. В числе актуальных задач, стоящих перед системой художественного образования, является воспитание у подрастающего поколения интереса к культуре и искусству, формирование художественных вкусов как основы создания эстетически развитой и заинтересованной  аудитории слушателей и зрителей. Важную роль в художественном образовании играет художественное отделение, находящееся в ведении Троснянской ДШИ.</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Основными задачами  художественного образования являются:</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формирование и развитие у детей эстетических потребностей и вкусов;</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приобщение воспитанников к ценностям отечественной и зарубежной культуры, лучшим образцам народного творчества, классического и современного искусства;</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вовлечение педагогов и детей в совместную творческую преобразующую деятельность;</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удовлетворение личностных образовательных потребностей воспитанников, их родителей, педагогов, содействие достижению обучающимися определенного уровня образованности;</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создание условий для профессионального самоопределения воспитанников в сфере искусства и культуры;</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формирование педагогической культуры всех участников образовательного процесса.  </w:t>
      </w:r>
    </w:p>
    <w:p>
      <w:pPr>
        <w:jc w:val="both"/>
        <w:textAlignment w:val="auto"/>
        <w:ind w:firstLine="720"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Сформированная за последние годы система конкурсов, фестивалей, олимпиад помогает укреплять связь между системой среднего профессионального образования и системой дополнительного образования детей в сфере культуры и искусства, которая является основой для формирования контингента обучающихся  в среднем звене системы художественного образования.</w:t>
      </w:r>
    </w:p>
    <w:p>
      <w:pPr>
        <w:jc w:val="both"/>
        <w:textAlignment w:val="auto"/>
        <w:ind w:firstLine="660" w:left="0" w:right="0" w:start="0" w:end="0"/>
        <w:adjustRightInd w:val="true"/>
        <w:spacing w:after="0" w:line="240"/>
        <w:bidi w:val="false"/>
        <w:rPr>
          <w:rFonts w:ascii="Arial" w:eastAsia="Arial" w:hAnsi="Arial" w:cs="Arial"/>
          <w:sz w:val="24"/>
        </w:rPr>
      </w:pPr>
      <w:r>
        <w:rPr>
          <w:rFonts w:ascii="Arial" w:eastAsia="Arial" w:hAnsi="Arial" w:cs="Arial"/>
          <w:sz w:val="24"/>
        </w:rPr>
        <w:t xml:space="preserve">За последние годы возросло участие молодых дарований в конкурсах, чему способствовала сформированная система  методической и учебной работы с одаренными детьми в ДШИ.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Несмотря на сложившуюся тенденцию положительного творческого развития отрасли культуры, ряд проблем, накопившихся за время экономического спада, значительно превышает возможности по их решению. Отрасль, традиционно ориентированная на государственную финансовую поддержку, оказалась наименее подготовленной к экономическому кризису.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За минувший год отрасль культуры района столкнулась с множеством проблем не только экономического характера, но и в плане повышения роли культурно-просветительных учреждений в организации досуга разных слоев населения на селе. Несмотря на это ее потенциал остается достаточно высоким.</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целом дальнейшее совершенствование деятельности учреждений культуры планируется решить в рамках данной Программы. </w:t>
      </w:r>
    </w:p>
    <w:p>
      <w:pPr>
        <w:jc w:val="both"/>
        <w:textAlignment w:val="auto"/>
        <w:ind w:left="120" w:right="0" w:start="12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1.3. Основные направления, проблемы и перспективы развития отрасли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культуры района по направлениям.</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firstLine="180"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       Главной задачей развития различных направлений отрасли культуры в Троснянском районе является определение четкого плана мероприятий, ориентированного на последовательное реформирование отрасли в целом, что позволит обеспечить:</w:t>
      </w:r>
    </w:p>
    <w:p>
      <w:pPr>
        <w:jc w:val="both"/>
        <w:textAlignment w:val="auto"/>
        <w:ind w:firstLine="180"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    - создание условий для развития культуры и всестороннего участия граждан в культурной жизни, а также  поддержку профессионального и народного творчества;</w:t>
      </w:r>
    </w:p>
    <w:p>
      <w:pPr>
        <w:jc w:val="both"/>
        <w:textAlignment w:val="auto"/>
        <w:ind w:firstLine="180"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    - повышение роли культуры в укреплении институтов гражданского общества, формировании социально-активной личности;</w:t>
      </w:r>
    </w:p>
    <w:p>
      <w:pPr>
        <w:jc w:val="both"/>
        <w:textAlignment w:val="auto"/>
        <w:ind w:firstLine="180"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    - сохранение культурного наследия, обеспечение доступности художественных ценностей.</w:t>
      </w:r>
    </w:p>
    <w:p>
      <w:pPr>
        <w:jc w:val="both"/>
        <w:textAlignment w:val="auto"/>
        <w:ind w:firstLine="180"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     Программа охватывает все основные виды деятельности в сфере культуры и искусства: культурное наследие,  библиотеки, изобразительное искусство, районные дома культуры, клубы.</w:t>
      </w:r>
    </w:p>
    <w:p>
      <w:pPr>
        <w:jc w:val="both"/>
        <w:textAlignment w:val="auto"/>
        <w:ind w:firstLine="180"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     В среднесрочной перспективе должны быть заложены основы политики развития библиотечного дела,  сохранения культурного  наследия района.</w:t>
      </w:r>
    </w:p>
    <w:p>
      <w:pPr>
        <w:jc w:val="both"/>
        <w:textAlignment w:val="auto"/>
        <w:ind w:firstLine="180" w:left="-180" w:right="0" w:start="-180" w:end="0"/>
        <w:adjustRightInd w:val="true"/>
        <w:spacing w:after="0" w:line="240"/>
        <w:bidi w:val="false"/>
        <w:rPr>
          <w:rFonts w:ascii="Arial" w:eastAsia="Arial" w:hAnsi="Arial" w:cs="Arial"/>
          <w:sz w:val="24"/>
        </w:rPr>
      </w:pPr>
    </w:p>
    <w:p>
      <w:pPr>
        <w:jc w:val="both"/>
        <w:textAlignment w:val="auto"/>
        <w:ind w:firstLine="180"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                               1.3.1. Сохранение объектов культурного наследия.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Сохранение объектов культурного наследия одна из самых значимых задач для развития отрасли культуры района.</w:t>
      </w:r>
    </w:p>
    <w:p>
      <w:pPr>
        <w:jc w:val="both"/>
        <w:textAlignment w:val="auto"/>
        <w:ind w:firstLine="180"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        Регулируется данное направление Федеральным законом от 25 июня 2002 года № 73-ФЗ «Об объектах культурного наследия (памятниках истории и культуры) народов Российской Федерации», Законом Орловской области от 6 апреля 2004 года № 391- ОЗ «Об объектах культурного наследия (памятниках истории и культуры), расположенных на территории Орловской области.</w:t>
      </w:r>
    </w:p>
    <w:p>
      <w:pPr>
        <w:jc w:val="both"/>
        <w:textAlignment w:val="auto"/>
        <w:ind w:firstLine="180" w:left="-180" w:right="0" w:start="-180" w:end="0"/>
        <w:adjustRightInd w:val="true"/>
        <w:spacing w:after="0" w:line="240"/>
        <w:bidi w:val="false"/>
        <w:rPr>
          <w:rFonts w:ascii="Arial" w:eastAsia="Arial" w:hAnsi="Arial" w:cs="Arial"/>
          <w:sz w:val="24"/>
        </w:rPr>
      </w:pPr>
      <w:r>
        <w:rPr>
          <w:rFonts w:ascii="Arial" w:eastAsia="Arial" w:hAnsi="Arial" w:cs="Arial"/>
          <w:sz w:val="24"/>
        </w:rPr>
        <w:t xml:space="preserve">        Троснянский район с его самобытной историей обладает большим потенциалом природного и культурного наследия – как материального, так и тесно связанного с ним духовного.</w:t>
      </w:r>
    </w:p>
    <w:p>
      <w:pPr>
        <w:jc w:val="both"/>
        <w:textAlignment w:val="auto"/>
        <w:ind w:left="120" w:right="0" w:start="120" w:end="0"/>
        <w:adjustRightInd w:val="true"/>
        <w:spacing w:after="0" w:line="240"/>
        <w:bidi w:val="false"/>
        <w:rPr>
          <w:rFonts w:ascii="Arial" w:eastAsia="Arial" w:hAnsi="Arial" w:cs="Arial"/>
          <w:sz w:val="24"/>
        </w:rPr>
      </w:pPr>
      <w:r>
        <w:rPr>
          <w:rFonts w:ascii="Arial" w:eastAsia="Arial" w:hAnsi="Arial" w:cs="Arial"/>
          <w:sz w:val="24"/>
        </w:rPr>
        <w:t xml:space="preserve">        В настоящее время на территории района на государственную охрану поставлено 35 памятников истории и культуры ( воинских захоронений). Все они находятся в муниципальной собственности.</w:t>
      </w:r>
    </w:p>
    <w:p>
      <w:pPr>
        <w:jc w:val="both"/>
        <w:textAlignment w:val="auto"/>
        <w:ind w:left="120" w:right="0" w:start="120" w:end="0"/>
        <w:adjustRightInd w:val="true"/>
        <w:spacing w:after="0" w:line="240"/>
        <w:bidi w:val="false"/>
        <w:rPr>
          <w:rFonts w:ascii="Arial" w:eastAsia="Arial" w:hAnsi="Arial" w:cs="Arial"/>
          <w:sz w:val="24"/>
        </w:rPr>
      </w:pPr>
      <w:r>
        <w:rPr>
          <w:rFonts w:ascii="Arial" w:eastAsia="Arial" w:hAnsi="Arial" w:cs="Arial"/>
          <w:sz w:val="24"/>
        </w:rPr>
        <w:t xml:space="preserve">        По состоянию на начало 2010 года подавляющее число воинских захоронений находится в удовлетворительном состоянии, 4 в неудовлетворительном состоянии и требуют больших финансовых вложений.</w:t>
      </w:r>
    </w:p>
    <w:p>
      <w:pPr>
        <w:jc w:val="both"/>
        <w:textAlignment w:val="auto"/>
        <w:ind w:left="120" w:right="0" w:start="120" w:end="0"/>
        <w:adjustRightInd w:val="true"/>
        <w:spacing w:after="0" w:line="240"/>
        <w:bidi w:val="false"/>
        <w:rPr>
          <w:rFonts w:ascii="Arial" w:eastAsia="Arial" w:hAnsi="Arial" w:cs="Arial"/>
          <w:sz w:val="24"/>
        </w:rPr>
      </w:pPr>
      <w:r>
        <w:rPr>
          <w:rFonts w:ascii="Arial" w:eastAsia="Arial" w:hAnsi="Arial" w:cs="Arial"/>
          <w:sz w:val="24"/>
        </w:rPr>
        <w:t xml:space="preserve">        Представленная программа  « Развитие культуры Троснянского района  на 2011- 2015годы» в части сохранения памятников истории и культуры, предусматривает:</w:t>
      </w:r>
    </w:p>
    <w:p>
      <w:pPr>
        <w:jc w:val="both"/>
        <w:textAlignment w:val="auto"/>
        <w:ind w:left="120" w:right="0" w:start="120" w:end="0"/>
        <w:adjustRightInd w:val="true"/>
        <w:spacing w:after="0" w:line="240"/>
        <w:bidi w:val="false"/>
        <w:rPr>
          <w:rFonts w:ascii="Arial" w:eastAsia="Arial" w:hAnsi="Arial" w:cs="Arial"/>
          <w:sz w:val="24"/>
        </w:rPr>
      </w:pPr>
      <w:r>
        <w:rPr>
          <w:rFonts w:ascii="Arial" w:eastAsia="Arial" w:hAnsi="Arial" w:cs="Arial"/>
          <w:sz w:val="24"/>
        </w:rPr>
        <w:t xml:space="preserve">  -  паспортизацию братских захоронений и мемориалов;</w:t>
      </w:r>
    </w:p>
    <w:p>
      <w:pPr>
        <w:jc w:val="both"/>
        <w:textAlignment w:val="auto"/>
        <w:ind w:left="120" w:right="0" w:start="120" w:end="0"/>
        <w:adjustRightInd w:val="true"/>
        <w:spacing w:after="0" w:line="240"/>
        <w:bidi w:val="false"/>
        <w:rPr>
          <w:rFonts w:ascii="Arial" w:eastAsia="Arial" w:hAnsi="Arial" w:cs="Arial"/>
          <w:sz w:val="24"/>
        </w:rPr>
      </w:pPr>
      <w:r>
        <w:rPr>
          <w:rFonts w:ascii="Arial" w:eastAsia="Arial" w:hAnsi="Arial" w:cs="Arial"/>
          <w:sz w:val="24"/>
        </w:rPr>
        <w:t xml:space="preserve">  -  реставрационные и ремонтные работы на объектах культурного наследия;</w:t>
      </w:r>
    </w:p>
    <w:p>
      <w:pPr>
        <w:jc w:val="both"/>
        <w:textAlignment w:val="auto"/>
        <w:ind w:left="120" w:right="0" w:start="120" w:end="0"/>
        <w:adjustRightInd w:val="true"/>
        <w:spacing w:after="0" w:line="240"/>
        <w:bidi w:val="false"/>
        <w:rPr>
          <w:rFonts w:ascii="Arial" w:eastAsia="Arial" w:hAnsi="Arial" w:cs="Arial"/>
          <w:sz w:val="24"/>
        </w:rPr>
      </w:pPr>
      <w:r>
        <w:rPr>
          <w:rFonts w:ascii="Arial" w:eastAsia="Arial" w:hAnsi="Arial" w:cs="Arial"/>
          <w:sz w:val="24"/>
        </w:rPr>
        <w:t xml:space="preserve">  -  установление мраморных плит и обелисков на братских захоронениях.</w:t>
      </w:r>
    </w:p>
    <w:p>
      <w:pPr>
        <w:jc w:val="both"/>
        <w:textAlignment w:val="auto"/>
        <w:ind w:left="120" w:right="0" w:start="120" w:end="0"/>
        <w:adjustRightInd w:val="true"/>
        <w:spacing w:after="0" w:line="240"/>
        <w:bidi w:val="false"/>
        <w:rPr>
          <w:rFonts w:ascii="Arial" w:eastAsia="Arial" w:hAnsi="Arial" w:cs="Arial"/>
          <w:sz w:val="24"/>
        </w:rPr>
      </w:pPr>
      <w:r>
        <w:rPr>
          <w:rFonts w:ascii="Arial" w:eastAsia="Arial" w:hAnsi="Arial" w:cs="Arial"/>
          <w:sz w:val="24"/>
        </w:rPr>
        <w:t xml:space="preserve">        В 2011 – 2015 годах предусматривается проведение комплекса строительных и ремонтно – реставрационных работ на 35 памятниках истории и культуры.</w:t>
      </w:r>
    </w:p>
    <w:p>
      <w:pPr>
        <w:jc w:val="both"/>
        <w:textAlignment w:val="auto"/>
        <w:ind w:left="120" w:right="0" w:start="120" w:end="0"/>
        <w:adjustRightInd w:val="true"/>
        <w:spacing w:after="0" w:line="240"/>
        <w:bidi w:val="false"/>
        <w:rPr>
          <w:rFonts w:ascii="Arial" w:eastAsia="Arial" w:hAnsi="Arial" w:cs="Arial"/>
          <w:sz w:val="24"/>
        </w:rPr>
      </w:pPr>
      <w:r>
        <w:rPr>
          <w:rFonts w:ascii="Arial" w:eastAsia="Arial" w:hAnsi="Arial" w:cs="Arial"/>
          <w:sz w:val="24"/>
        </w:rPr>
        <w:t xml:space="preserve">        Основой успешной  реализации указанных планов должно стать тесное взаимодействие органов государственной власти , органов местного самоуправления района и поселений  района, к вопросам которых в соответствии  со 131- м Федеральным законом отнесена охрана и сохранение объектов культурного наследия, находящихся на территории муниципальных образований.  </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1.3.2.Поддержка и распространение лучших традиций и достижений культуры.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Сохранение и развитие системы художественного образования и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поддержка  молодых дарований.</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Адресная поддержка культуры, искусства и народного творчества,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воспитание гражданственности и патриотизма, пропаганда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здорового образа жизни.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На  фоне нарастающей глобализации и развивающейся  рыночной среды особую значимость приобретает непрерывность воспроизводства  творческого потенциала, молодых дарований, а также поддержка и развитие  существующей  системы художественного образования в районе .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Художественное образование – это процесс овладения и присвоения человеком художественной культуры народа и человечества, один из важнейших способов развития и формирования целостной личности, ее духовности, творческой индивидуальности и эмоционального богатства. В числе актуальных задач, стоящих перед системой художественного образования, является воспитание у подрастающего поколения интереса к культуре и искусству, формирование художественных вкусов как основы создания эстетически развитой и заинтересованной  аудитории слушателей и зрителей. Важную роль в художественном образовании играет художественное отделение, находящееся в ведении Троснянской ДШИ.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Основными задачами  художественного образования являются: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формирование и развитие у детей эстетических потребностей и вкусов;</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приобщение воспитанников к ценностям отечественной и зарубежной культуры, лучшим образцам народного творчества, классического и современного искусства;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вовлечение педагогов и детей в совместную творческую преобразующую деятельность;</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удовлетворение личностных образовательных потребностей воспитанников, их родителей, педагогов, содействие достижению обучающимися определенного уровня образованности;</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создание условий для профессионального самоопределения воспитанников в сфере искусства и культуры;</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формирование педагогической культуры всех участников образовательного процесса.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рамках поддержки и распространения  лучших традиций и достижений культуры района будут проведены следующие мероприятия: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2012-2014гг. – районный конкурс детского художественного творчества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«Гармония цвета»;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2011,2013,2014 гг. – фестиваль детско-юношеского и молодежного творчества  «Узоры родной страны»;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2012,2015гг. – районный конкурс и выставка декоративно-прикладного искусства «Красота земли Троснянской»;</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2011-2015гг.- творческий конкурс учащихся ДШИ «Ступени мастерства»;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2011,2013,2015гг. – районный фестиваль детского художественного творчества «Наша надежда».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Традиционная народная культура является глубинной основой всего многообразия направлений, видов и форм культуры современного общества.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Использование программно-целевого метода для решения проблем развития отрасли культуры направлено на создание условий для максимально эффективного управления финансовыми ресурсами в соответствии с приоритетами государственной культурной политики в условиях бюджетных  ограничений. Сложившаяся практика предусматривает активное участие в конкурсах и фестивалях как отдельных исполнителей так и  различных творческих коллективов района.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Поскольку естественной сферой функционирования традиций народной культуры является сельская социокультурная среда, перспективы становления новой государственности напрямую зависят от ее структурной организованности и целостности.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На базе учреждения культуры района проводится работа по поиску функциональных возможностей явлений традиционной культуры в различных сферах общественного бытия, определения способов взаимодействия культурного наследия с современностью, разработке методов включения содержания традиционной культуры в контекст современной культуры, формирование организационной структуры деятельности по сохранению и восстановлению народных традиций.</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результате целенаправленной деятельности были проработаны организационные модели и формы, способствующие изучению и освоению народных традиций, восстановлению их роли и значения в обустройстве государственной и общественной жизни; создается база фольклорно-этнографических материалов, разносторонне отражающая содержание культурных традиций Троснянского края.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Но есть и много нерешенных вопросов. Органы местного самоуправления сельских поселений не в состоянии финансово приступить к модернизации материально-технической базы учреждений культуры, расположенных на территории их поселений. В сельских учреждениях культуры отсутствуют в необходимом количестве звуко-  и видеовоспроизводящая техника.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Здоровье нации, здоровье молодежи и подростков в настоящее время - это не только проблема здравоохранения, но и проблема образования и культуры. Именно поэтому учреждениями культуры района уделяется большое внимание этому аспекту работы.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условиях обострения общественных проблем особенно остро ставятся вопросы  пропаганды здорового образа жизни. Вся работа по формированию здорового образа жизни проходит в тесном сотрудничестве с сопричастными организациями, курирующими работу с молодежью, физкультуре и спорту. Целями и задачами этого направления работы является обучение подростков умению противостоять разрушительным для здоровья формам поведения, развития познавательной активности и коммуникативной компетенции.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1.3.3. Создание благоприятных условий для обеспечения творчества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и развития    культурно-информационного пространства.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Сохранение материального и нематериального культурного наследия.</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Программными мероприятиями планируется создать благоприятные условия для  развития профессионального мастерства  и самодеятельного народного творчества. На протяжении 10 лет учреждениями культуры района проводится определенная работа по сбору и  обновлению фольклорного материала. Во время экспедиций по району будет продолжен сбор песенного материала и закупка народных костюмов, предметов быта, лучших изделий народных мастеров. Проводится активное творческое сотрудничество с фольклорным коллективом «Взойди,  солнце» областного центра культуры. Особую ценность представляют уникальные фольклорные записи, отображающие историю и культуру Троснянского края, взятые в репертуар этого коллектива, а также других фольклорных коллективов Орловской области. То как востребованы фольклорные материалы, доказывает, что история русской культуры и народного быта не канула в лету, а сохранилась в магических песнях и обрядах.</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У наших людей велик интерес к историческому прошлому своей Родины, своего народа, края, города, села. К концу 19 века обрядность была сильно разрушена. Многое из нее забылось или переосмыслено, особенно это наблюдалось у русских.</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Традиционная празднично-обрядовая культура представляет поистине уникальные возможности для ее реализации. Русские народные праздники и обряды- одно из наиболее ярких составных частей традиционной художественной культуры. Народные обычаи, обогащенные новым идейным содержанием, созвучные интересам наших людей и сегодня. В районе  большой популярностью пользуется проведение  народных массовых мероприятий с элементами  обрядовой поэзии.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Задача работников культуры района состоит в том, чтобы с помощью праздников и обрядов удовлетворить потребности в духовном общении людей, приобщить их к духовным и нравственным ценностям. Речь идет не просто о широком, а  о художественно-оформленном общении. В настоящее время только благодаря учреждениям культуры традиционная культура сохраняется, возрождается и развивается, что очень важно для будущего поколения россиян.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1.3.4. Обновление специального оборудования организаций культуры.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Важной задачей программы является обновление специального оборудования организаций культуры, оснащение которых существенно отстает от современных требований.</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Поддержка и развитие материально-технической базы учреждений культуры и искусств является одним из основных условий успешного функционирования социокультурного процесса. На сегодня развитие материальной базы является самой острой проблемой.</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Осуществление мер по противопожарной безопасности в учреждениях культуры района требует приобретения и установки современной охранно-пожарной сигнализации.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Острейшей проблемой в учреждениях культуры является слабая техническая база, решение которой требует определенных финансовых вложений. Устаревшая база светооборудования, звукотехники требует  приобретения свето- и звукотехнического оборудования, а также поддержку имеющегося  в рабочем состоянии. Износ фонда составляет 70%.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рамках реализации Программы продолжится  работа по модернизированию библиотечного оборудования для обеспечения комфортных условий посетителям учреждений и внедрения новых технологий.</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Введение новой специализации «Обработка глины» в детской школе искусств остро ставит решение вопроса по приобретению специального оборудования – муфельной печи.</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1.3.5. Проведение строительных и ремонтных работ.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рамках реализации Программы предусмотрен ремонт фасада здания районного дома культуры, ремонт крыши и фасада здания отдела культуры.</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1.3.6. Обеспечение единого культурного  информационного пространства и     повышение доступности культурных благ для населения района.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годы формирования рыночной экономики усилилось социальное расслоение общества, ослабли межнациональные и межрегиональные связи, что привело к сокращению устоявшихся культурных связей, ослаблению традиций , замене социальных ориентиров и ценностей.</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Реализация указанной цели в период выполнения программы означает создание условий, при которых основной спектр услуг в сфере культуры был бы доступен всем гражданам, проживающим на территории района.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Достижение указанной цели предполагает: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организацию семинаров-тренингов, научно-практических конференций для работников учреждений культуры района;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обеспечение участия творческих коллективов района в областных и Всероссийских смотрах-конкурсах и фестивалях;</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развитие сети общедоступных центров официальной , правовой и деловой информации.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ситуации быстрого распространения информационно-коммуникационных технологий возникает и дополнительная возможность, связанная с созданием «электронных продуктов» культуры, доступных для самых широких слоев населения.</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1.3.7. Разработка и внедрение информационных продуктов и      технологий в сфере культуры.</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условиях становления информационного общества, сохранение конкурентно- способности культуры в большей мере зависит от увеличения удельного веса ее  информационной составляющей. Достижение указанной цели </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1.3.8. Интеграция в культурно-информационный процесс.</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рамках реализации Программы отделом культуры планируется издание видеофильма «Культурная жизнь края» компакт-диска по творчеству народного коллектива «Хор русской песни» в целях популяризации и распространения наработанного творческого потенциала работников культуры района.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Создание видеофильма расширит культурное пространство, обеспечит сохранность культурных ценностей и гарантирующий доступ к ним граждан</w:t>
      </w:r>
    </w:p>
    <w:p>
      <w:pPr>
        <w:jc w:val="both"/>
        <w:textAlignment w:val="auto"/>
        <w:ind w:firstLine="709" w:left="0" w:right="0" w:start="0" w:end="0"/>
        <w:adjustRightInd w:val="true"/>
        <w:spacing w:after="0" w:line="240"/>
        <w:bidi w:val="false"/>
        <w:tabs>
          <w:tab w:val="left" w:pos="4037"/>
        </w:tabs>
        <w:rPr>
          <w:rFonts w:ascii="Arial" w:eastAsia="Arial" w:hAnsi="Arial" w:cs="Arial"/>
          <w:sz w:val="24"/>
        </w:rPr>
      </w:pPr>
      <w:r>
        <w:rPr>
          <w:rFonts w:ascii="Arial" w:eastAsia="Arial" w:hAnsi="Arial" w:cs="Arial"/>
          <w:sz w:val="24"/>
        </w:rPr>
        <w:tab/>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1.4 Анализ слабых и сильных сторон муниципальной отрасли культуры.</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Развитие отрасли культуры на территории Троснянского района требует применение комплексного подхода. Для развития отрасли культура посредством поэтапного планирования и аккумулирования разных источников финансирования необходимо четкое определение существующих проблем.</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Анализ проблем сильных и слабых сторон , а также перспективы возможного развития и существующие риски развития муниципальной отрасли культуры представлены в следующем описании:</w:t>
      </w:r>
    </w:p>
    <w:p>
      <w:pPr>
        <w:jc w:val="both"/>
        <w:textAlignment w:val="auto"/>
        <w:ind w:firstLine="709"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Сильные стороны: 1. Высокий культурно-исторический  потенциал.</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 Проведение большого количества мероприятий (фестивали,  конкурсы, праздники и т.д.)</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3. Активная позиция и заинтересованное отношение     руководства района к проблемам развития отрасли культуры.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4. Высокий кадровый потенциал работников сферы культуры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района.</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Слабые стороны:  1. Недостаточное привлечение  дополнительных инвестиций</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сфере культуры.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 Слабая информированность населения о культурном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потенциале района, отсутствие специальной информации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на улицах, сервисных объектах.</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3. Недостаточный уровень комплектования и формирования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библиотечного фонда.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4. Недостаточные темпы внедрения информационно-</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коммуникационных технологий в библиотечном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обслуживании читателей.</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5. Устаревшая материально-техническая база учреждений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культуры.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Возможности:      1. Сохранение культурного наследия.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 Рост количества услуг, представляемых учреждениями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сферы культуры.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3. Развитие и поддержка самодеятельного и народного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творчества.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4. Популяризация чтения, формирование необходимого уровня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читательской компетентности населения как важнейший</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национальной задачи.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5. Повышение социального статуса работников культуры.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6. Инновационное развитие дополнительного образования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сферы культуры.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Угрозы:                 1. Разрыв между имеющимся культурным потенциалом и его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фактическим использованием.</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 Изменение муниципальных законодательных актов в части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финансирования отрасли культуры.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3. Недостаточно отработанный механизм научного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планирования развития отрасли.</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Грамотное использование сильных сторон отрасли культуры и целенаправленное воздействие на проблемные направления станут залогом успешного исполнения Программы, а ее реализация, в свою очередь, будет способствовать:</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привлечению дополнительных средств в отрасли культуры;</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развитию муниципальной инфраструктуры сферы культуры.</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1.5. Основания для развития отрасли культуры на базе программно-    целевого метода.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Учитывая множественность задач, связанных с развитием сферы культуры района, наиболее действенным инструментом для их решения является программно-целевой метод. Он позволяет охватить значительный комплекс проблем с учетом муниципального использования ресурсного потенциала (бюджетных и внебюджетных средств) на развитие приоритетных направлений сферы культуры.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Правовую основу для разработки Программы составляют: основы законодательства Российской Федерации о культуре от 9 октября 1992 года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3612-1, постановление Правительства Российской Федерации от 8 декабря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2005 года №740 «О федеральной целевой программе «Культура России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(2006-2011 годы)».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Программно-целевой метод доказал свою эффективность как на федеральном, так и на региональном уровнях. Следует также отметить, что для сферы культуры характерен кумулятивный эффект, когда максимальное вложение денежных средств проявляется через несколько лет постоянных вложений. Поэтому  существует необходимость в сохранении выбранного курса развития сферы культуры и продолжении реализации этого направления именно программно-целевым методом для достижения более высоких результатов.</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Однако в условиях экономического кризиса устойчивое развитие сферы культуры невозможно обеспечить без внедрения эффективных механизмов государственной поддержки.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Определенные показатели в рамках реализации Программы позволят оперативно оценивать эффективность и вносить необходимые коррективы в рамках намеченных программных мероприятий. Рассматривая развитие сферы культуры, следует признать, что учреждения культуры способствуют развитию района, позволяя в большей степени учитывать интересы населения в реализации их культурных потребностей.</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 Цели и задачи Программы, сроки и этапы ее реализации,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целевые индикаторы и показатели.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2.1. Цели и задачи Программы.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Проведенный анализ состояния отрасли и определение приоритетных направлений дальнейшего развития культуры Троснянского района позволяют определить стратегическую цель: развитие отрасли культуры Троснянского района.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Подцели Программы: сохранение недвижимых памятников истории  культуры, сохранение и развитие системы художественного образования и поддержка молодых дарований, адресная поддержка культуры, искусства и народного творчества, сохранение материального и нематериального культурного наследия, обновление специального оборудования организации культуры, проведение строительных и ремонтных работ на объектах культуры, обеспечение культурного обмена и расширение использования виртуальных продуктов культуры, разработка и внедрение информационных продуктов и технологии в сфере культуры.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Исходя из цели Программы, а также анализа сложившихся тенденций в отрасли культуры, с учетом экономической и правовой среды функционирования учреждений культуры, задачами Программы являются:</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обеспечение сохранности культурного наследия Троснянского района;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сохранение и развитие системы художественного образования, поддержка творчески одаренных детей; </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адресная поддержка самодеятельного искусства и народного творчества;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приведение учреждений культуры в соответствие  с современными требованиями к качеству предоставляемых услуг;</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обеспечение единого культурно-информационного пространства и повышение доступности культурных благ для населения Троснянского района;</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пополнение, обеспечение сохранности библиотечных фондов;</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-нормативно-правовое, организационно-методическое и информационно-техническое обеспечение деятельности учреждений культуры;</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разработка  и внедрение информационных продуктов и технологий в сфере культуры.</w:t>
      </w:r>
    </w:p>
    <w:p>
      <w:pPr>
        <w:jc w:val="both"/>
        <w:textAlignment w:val="auto"/>
        <w:ind w:firstLine="709"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2.2. Сроки и этапы реализации Программы.</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Программа будет реализовываться в 2011-2015 годах в 2 этапа.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Подготовительный этап (2011-2012гг) включает в себя разработку основных мероприятий по сохранению объектов культурного наследия, реализацию основных мер по повышению посещений библиотек, формирование основных традиционных культурно-досуговых мероприятий, разработку нормативно-правовых основ сферы культуры.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Вышеперечисленные мероприятия должны сформировать  основу  для достижения цели и задач Программы.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Основной этап (2013-2015гг) предполагает завершение работ по реставрации и ремонту объектов культурного наследия.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результате реализации 2 этапа развития Программы ожидается значительный рост основных параметров, характеризующих деятельность в сфере культуры района.</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2.3. Целевые индикаторы и показатели эффективности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реализации Программы. </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Показатели эффективности реализации Программы по целевым индикаторам рассмотрены по двум  критериям оценки (позитивный сценарий развития и негативный сценарий развития) и представлены в следующей таблице: </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bl>
      <w:tblPr>
        <w:tblLayout w:type="autofit"/>
        <w:tblInd w:w="0" w:type="dxa"/>
        <w:tblW w:w="0" w:type="auto"/>
        <w:tblCellMar>
          <w:bottom w:w="0" w:type="dxa"/>
          <w:left w:w="108" w:type="dxa"/>
          <w:right w:w="108" w:type="dxa"/>
          <w:top w:w="0" w:type="dxa"/>
        </w:tblCellMar>
        <w:tblBorders>
          <w:left w:sz="4" w:space="0" w:val="single"/>
          <w:right w:sz="4" w:space="0" w:val="single"/>
          <w:top w:sz="4" w:space="0" w:val="single"/>
          <w:bottom w:sz="4" w:space="0" w:val="single"/>
          <w:insideV w:sz="4" w:space="0" w:val="single"/>
          <w:insideH w:sz="4" w:space="0" w:val="single"/>
        </w:tblBorders>
      </w:tblPr>
      <w:tblGrid>
        <w:gridCol w:w="2264"/>
        <w:gridCol w:w="2644"/>
        <w:gridCol w:w="2313"/>
        <w:gridCol w:w="2352"/>
      </w:tblGrid>
      <w:tr>
        <w:tc>
          <w:tcPr>
            <w:tcW w:type="dxa" w:w="226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Целевой индикатор</w:t>
            </w:r>
          </w:p>
        </w:tc>
        <w:tc>
          <w:tcPr>
            <w:tcW w:type="dxa" w:w="264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Описание показателя</w:t>
            </w:r>
          </w:p>
        </w:tc>
        <w:tc>
          <w:tcPr>
            <w:tcW w:type="dxa" w:w="2313"/>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Позитивный сценарий развития</w:t>
            </w:r>
          </w:p>
        </w:tc>
        <w:tc>
          <w:tcPr>
            <w:tcW w:type="dxa" w:w="235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Негативный сценарий развития</w:t>
            </w:r>
          </w:p>
        </w:tc>
      </w:tr>
      <w:tr>
        <w:tc>
          <w:tcPr>
            <w:tcW w:type="dxa" w:w="226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1</w:t>
            </w:r>
          </w:p>
        </w:tc>
        <w:tc>
          <w:tcPr>
            <w:tcW w:type="dxa" w:w="264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w:t>
            </w:r>
          </w:p>
        </w:tc>
        <w:tc>
          <w:tcPr>
            <w:tcW w:type="dxa" w:w="2313"/>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3</w:t>
            </w:r>
          </w:p>
        </w:tc>
        <w:tc>
          <w:tcPr>
            <w:tcW w:type="dxa" w:w="235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4</w:t>
            </w:r>
          </w:p>
        </w:tc>
      </w:tr>
      <w:tr>
        <w:tc>
          <w:tcPr>
            <w:tcW w:type="dxa" w:w="226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Целевой индикатор 1</w:t>
            </w:r>
          </w:p>
        </w:tc>
        <w:tc>
          <w:tcPr>
            <w:tcW w:type="dxa" w:w="264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Доля объектов культурного наследия, находящихся в удовл.</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состоянии ,в общем количестве объектов культурного наследия</w:t>
            </w:r>
          </w:p>
        </w:tc>
        <w:tc>
          <w:tcPr>
            <w:tcW w:type="dxa" w:w="2313"/>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Рост 3% за время реализации Программы</w:t>
            </w:r>
          </w:p>
        </w:tc>
        <w:tc>
          <w:tcPr>
            <w:tcW w:type="dxa" w:w="235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Рост 1% за время реализации Программы</w:t>
            </w:r>
          </w:p>
        </w:tc>
      </w:tr>
      <w:tr>
        <w:tc>
          <w:tcPr>
            <w:tcW w:type="dxa" w:w="226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Целевой индикатор 2</w:t>
            </w:r>
          </w:p>
        </w:tc>
        <w:tc>
          <w:tcPr>
            <w:tcW w:type="dxa" w:w="264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Количество паспортизированных объектов культурного наследия</w:t>
            </w:r>
          </w:p>
        </w:tc>
        <w:tc>
          <w:tcPr>
            <w:tcW w:type="dxa" w:w="2313"/>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Рост 3% ежегодно</w:t>
            </w:r>
          </w:p>
        </w:tc>
        <w:tc>
          <w:tcPr>
            <w:tcW w:type="dxa" w:w="235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Рост 1% ежегодно</w:t>
            </w:r>
          </w:p>
        </w:tc>
      </w:tr>
      <w:tr>
        <w:tc>
          <w:tcPr>
            <w:tcW w:type="dxa" w:w="226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Целевой индикатор 3</w:t>
            </w:r>
          </w:p>
        </w:tc>
        <w:tc>
          <w:tcPr>
            <w:tcW w:type="dxa" w:w="264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Обеспеченность объектов культурного наследия учетной документации</w:t>
            </w:r>
          </w:p>
        </w:tc>
        <w:tc>
          <w:tcPr>
            <w:tcW w:type="dxa" w:w="2313"/>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Рост 3% ежегодно</w:t>
            </w:r>
          </w:p>
        </w:tc>
        <w:tc>
          <w:tcPr>
            <w:tcW w:type="dxa" w:w="235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Рост 1% ежегодно</w:t>
            </w:r>
          </w:p>
        </w:tc>
      </w:tr>
      <w:tr>
        <w:tc>
          <w:tcPr>
            <w:tcW w:type="dxa" w:w="226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Целевой индикатор 4</w:t>
            </w:r>
          </w:p>
        </w:tc>
        <w:tc>
          <w:tcPr>
            <w:tcW w:type="dxa" w:w="264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Количество концертов</w:t>
            </w:r>
          </w:p>
        </w:tc>
        <w:tc>
          <w:tcPr>
            <w:tcW w:type="dxa" w:w="2313"/>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5-7 концертов ежегодно</w:t>
            </w:r>
          </w:p>
        </w:tc>
        <w:tc>
          <w:tcPr>
            <w:tcW w:type="dxa" w:w="235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1-2 концерта ежегодно</w:t>
            </w:r>
          </w:p>
        </w:tc>
      </w:tr>
      <w:tr>
        <w:tc>
          <w:tcPr>
            <w:tcW w:type="dxa" w:w="226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Целевой индикатор 5</w:t>
            </w:r>
          </w:p>
        </w:tc>
        <w:tc>
          <w:tcPr>
            <w:tcW w:type="dxa" w:w="264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Количество выставок</w:t>
            </w:r>
          </w:p>
        </w:tc>
        <w:tc>
          <w:tcPr>
            <w:tcW w:type="dxa" w:w="2313"/>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 выставок ежегодно</w:t>
            </w:r>
          </w:p>
        </w:tc>
        <w:tc>
          <w:tcPr>
            <w:tcW w:type="dxa" w:w="235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1-3 выставки ежегодно</w:t>
            </w:r>
          </w:p>
        </w:tc>
      </w:tr>
      <w:tr>
        <w:tc>
          <w:tcPr>
            <w:tcW w:type="dxa" w:w="226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Целевой индикатор 6</w:t>
            </w:r>
          </w:p>
        </w:tc>
        <w:tc>
          <w:tcPr>
            <w:tcW w:type="dxa" w:w="264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Книгообеспеченность (число изданий в библиотеках/ число читателей)</w:t>
            </w:r>
          </w:p>
        </w:tc>
        <w:tc>
          <w:tcPr>
            <w:tcW w:type="dxa" w:w="2313"/>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Рост 0,1-0,2 % ежегодно</w:t>
            </w:r>
          </w:p>
        </w:tc>
        <w:tc>
          <w:tcPr>
            <w:tcW w:type="dxa" w:w="235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Показатель остается на уровне предыдущего года</w:t>
            </w:r>
          </w:p>
        </w:tc>
      </w:tr>
      <w:tr>
        <w:tc>
          <w:tcPr>
            <w:tcW w:type="dxa" w:w="226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Целевой индикатор 7</w:t>
            </w:r>
          </w:p>
        </w:tc>
        <w:tc>
          <w:tcPr>
            <w:tcW w:type="dxa" w:w="264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Обновляемость фонда (число поступлений / к общему фонду)</w:t>
            </w:r>
          </w:p>
        </w:tc>
        <w:tc>
          <w:tcPr>
            <w:tcW w:type="dxa" w:w="2313"/>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Рост 0,05-0,07% ежегодно</w:t>
            </w:r>
          </w:p>
        </w:tc>
        <w:tc>
          <w:tcPr>
            <w:tcW w:type="dxa" w:w="235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Показатель остается на уровне предыдущего года</w:t>
            </w:r>
          </w:p>
        </w:tc>
      </w:tr>
      <w:tr>
        <w:tc>
          <w:tcPr>
            <w:tcW w:type="dxa" w:w="226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Целевой индикатор 8</w:t>
            </w:r>
          </w:p>
        </w:tc>
        <w:tc>
          <w:tcPr>
            <w:tcW w:type="dxa" w:w="264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Прирост количества документов на электронных  носит.</w:t>
            </w:r>
          </w:p>
        </w:tc>
        <w:tc>
          <w:tcPr>
            <w:tcW w:type="dxa" w:w="2313"/>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Рост 0,1% ежегодно</w:t>
            </w:r>
          </w:p>
        </w:tc>
        <w:tc>
          <w:tcPr>
            <w:tcW w:type="dxa" w:w="235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Показатель остается на уровне предыдущего года</w:t>
            </w:r>
          </w:p>
        </w:tc>
      </w:tr>
      <w:tr>
        <w:tc>
          <w:tcPr>
            <w:tcW w:type="dxa" w:w="226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Целевой индикатор 9</w:t>
            </w:r>
          </w:p>
        </w:tc>
        <w:tc>
          <w:tcPr>
            <w:tcW w:type="dxa" w:w="264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Доля библиотек, имеющих доступ в интернет</w:t>
            </w:r>
          </w:p>
        </w:tc>
        <w:tc>
          <w:tcPr>
            <w:tcW w:type="dxa" w:w="2313"/>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Рост 2% ежегодно</w:t>
            </w:r>
          </w:p>
        </w:tc>
        <w:tc>
          <w:tcPr>
            <w:tcW w:type="dxa" w:w="235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Показатель остается на уровне предыдущего года</w:t>
            </w:r>
          </w:p>
        </w:tc>
      </w:tr>
      <w:tr>
        <w:tc>
          <w:tcPr>
            <w:tcW w:type="dxa" w:w="226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Целевой индикатор 10</w:t>
            </w:r>
          </w:p>
        </w:tc>
        <w:tc>
          <w:tcPr>
            <w:tcW w:type="dxa" w:w="264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Прирост модельных сельских библиотек </w:t>
            </w:r>
          </w:p>
        </w:tc>
        <w:tc>
          <w:tcPr>
            <w:tcW w:type="dxa" w:w="2313"/>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Рост 1% ежегодно</w:t>
            </w:r>
          </w:p>
        </w:tc>
        <w:tc>
          <w:tcPr>
            <w:tcW w:type="dxa" w:w="235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Показатель остается на уровне предыдущего года</w:t>
            </w:r>
          </w:p>
        </w:tc>
      </w:tr>
      <w:tr>
        <w:tc>
          <w:tcPr>
            <w:tcW w:type="dxa" w:w="226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Целевой индикатор 11</w:t>
            </w:r>
          </w:p>
        </w:tc>
        <w:tc>
          <w:tcPr>
            <w:tcW w:type="dxa" w:w="264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Ежегодный рост количества посещений населением культурно-массовых мероприятий</w:t>
            </w:r>
          </w:p>
        </w:tc>
        <w:tc>
          <w:tcPr>
            <w:tcW w:type="dxa" w:w="2313"/>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Рост 3-4% ежегодно</w:t>
            </w:r>
          </w:p>
        </w:tc>
        <w:tc>
          <w:tcPr>
            <w:tcW w:type="dxa" w:w="235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Рост 1-2% ежегодно</w:t>
            </w:r>
          </w:p>
        </w:tc>
      </w:tr>
      <w:tr>
        <w:tc>
          <w:tcPr>
            <w:tcW w:type="dxa" w:w="226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Целевой индикатор 12 </w:t>
            </w:r>
          </w:p>
        </w:tc>
        <w:tc>
          <w:tcPr>
            <w:tcW w:type="dxa" w:w="264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Увеличение количества культурно-досуговых мероприятий в одном учреждении по сравнению с предыдущим годом</w:t>
            </w:r>
          </w:p>
        </w:tc>
        <w:tc>
          <w:tcPr>
            <w:tcW w:type="dxa" w:w="2313"/>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Рост 2% ежегодно</w:t>
            </w:r>
          </w:p>
        </w:tc>
        <w:tc>
          <w:tcPr>
            <w:tcW w:type="dxa" w:w="235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Показатель остается на уровне предыдущего года</w:t>
            </w:r>
          </w:p>
        </w:tc>
      </w:tr>
    </w:tbl>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3. Система программных мероприятий, индикаторы оценки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результатов реализации мероприятий Программы</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Система программных мероприятий состоит из 5 основных блоков, полностью соотнесенных с целью и задачами Программы и направлена на решение конкретных проблем в отрасли культуры. Определяющим фактором должно стать осуществление единой культурной политики на территории Троснянского района, дальнейшее усиление поддержки отрасли культуры со стороны государственных органов (в том числе в вопросах внедрения современных технологий и коммуникаций в деятельность учреждений культуры), осуществление единого целенаправленного процесса сохранения и укрепления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социокультурного пространства области на основе исторически  сложившихся традиций.</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Программа развития отрасли культуры на 2011-2015гг представляет собой совокупность обеспеченных финансовыми и организационными ресурсами скоординированных по задачам, срокам и исполнителям проектов и мероприятий культурной деятельности, направленных:</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на решение вопросов устойчивого функционирования отрасли культуры района: сохранение культурного наследия и развитие культурного потенциала, формирование образа территории, обладающей собственной культурной уникальностью и самобытностью, создание правовых, организационных, экономических условий для успешной деятельности и развития учреждений культуры;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развитие отрасли культуры в соответствии с требованиями сегодняшнего дня и особенностями 21 века посредством освоения инновационных технологий, модернизация отрасли, укрепление и развитие ее  инфраструктуры с целью усиления роли учреждений культуры в организации культурного отдыха населения и формирования духовно-нравственных основ личности;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сохранение единого информационного и культурного пространства на территории района;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повышение культурного имиджа района на областном уровне.</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Достижение целевых показателей обеспечит реализация следующих мероприятий в рамках Программы.                 </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3.1. Сохранение  культурного наследия Троснянского района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Сохранение недвижимых памятников истории культуры.</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firstLine="708"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 целях популяризации и сохранения объектов культурного наследия, расположенных на территории области, необходимо реализовать следующий комплекс мероприятий:</w:t>
      </w:r>
    </w:p>
    <w:p>
      <w:pPr>
        <w:jc w:val="both"/>
        <w:textAlignment w:val="auto"/>
        <w:ind w:firstLine="708"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паспортизация братских захоронений и мемориалов; </w:t>
      </w:r>
    </w:p>
    <w:p>
      <w:pPr>
        <w:jc w:val="both"/>
        <w:textAlignment w:val="auto"/>
        <w:ind w:firstLine="708"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реставрационные ремонтные работы.</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3.2. Поддержка и распространение лучших традиций и достижений</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культуры  района.</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shd w:fill="ffffff"/>
        <w:rPr>
          <w:rFonts w:ascii="Arial" w:eastAsia="Arial" w:hAnsi="Arial" w:cs="Arial"/>
          <w:sz w:val="24"/>
        </w:rPr>
      </w:pPr>
      <w:r>
        <w:rPr>
          <w:rFonts w:ascii="Arial" w:eastAsia="Arial" w:hAnsi="Arial" w:cs="Arial"/>
          <w:sz w:val="24"/>
        </w:rPr>
        <w:t xml:space="preserve">Решение данной задачи предполагает выполнение мероприятий направленных:</w:t>
      </w:r>
    </w:p>
    <w:p>
      <w:pPr>
        <w:jc w:val="both"/>
        <w:textAlignment w:val="auto"/>
        <w:ind w:left="0" w:right="0" w:start="0" w:end="0"/>
        <w:adjustRightInd w:val="true"/>
        <w:spacing w:after="0" w:line="240"/>
        <w:bidi w:val="false"/>
        <w:shd w:fill="ffffff"/>
        <w:rPr>
          <w:rFonts w:ascii="Arial" w:eastAsia="Arial" w:hAnsi="Arial" w:cs="Arial"/>
          <w:sz w:val="24"/>
        </w:rPr>
      </w:pPr>
      <w:r>
        <w:rPr>
          <w:rFonts w:ascii="Arial" w:eastAsia="Arial" w:hAnsi="Arial" w:cs="Arial"/>
          <w:sz w:val="24"/>
        </w:rPr>
        <w:t xml:space="preserve">         на сохранение и развитие системы художественного образования и поддержку молодых дарований;</w:t>
      </w:r>
    </w:p>
    <w:p>
      <w:pPr>
        <w:jc w:val="both"/>
        <w:textAlignment w:val="auto"/>
        <w:ind w:left="0" w:right="0" w:start="0" w:end="0"/>
        <w:adjustRightInd w:val="true"/>
        <w:spacing w:after="0" w:line="240"/>
        <w:bidi w:val="false"/>
        <w:shd w:fill="ffffff"/>
        <w:rPr>
          <w:rFonts w:ascii="Arial" w:eastAsia="Arial" w:hAnsi="Arial" w:cs="Arial"/>
          <w:sz w:val="24"/>
        </w:rPr>
      </w:pPr>
      <w:r>
        <w:rPr>
          <w:rFonts w:ascii="Arial" w:eastAsia="Arial" w:hAnsi="Arial" w:cs="Arial"/>
          <w:sz w:val="24"/>
        </w:rPr>
        <w:t xml:space="preserve">         на адресную поддержку культуры, искусства народного творчества;</w:t>
      </w:r>
    </w:p>
    <w:p>
      <w:pPr>
        <w:jc w:val="both"/>
        <w:textAlignment w:val="auto"/>
        <w:ind w:left="0" w:right="0" w:start="0" w:end="0"/>
        <w:adjustRightInd w:val="true"/>
        <w:spacing w:after="0" w:line="240"/>
        <w:bidi w:val="false"/>
        <w:shd w:fill="ffffff"/>
        <w:rPr>
          <w:rFonts w:ascii="Arial" w:eastAsia="Arial" w:hAnsi="Arial" w:cs="Arial"/>
          <w:sz w:val="24"/>
        </w:rPr>
      </w:pPr>
      <w:r>
        <w:rPr>
          <w:rFonts w:ascii="Arial" w:eastAsia="Arial" w:hAnsi="Arial" w:cs="Arial"/>
          <w:sz w:val="24"/>
        </w:rPr>
        <w:t xml:space="preserve">         на воспитание гражданственности и патриотизма;</w:t>
      </w:r>
    </w:p>
    <w:p>
      <w:pPr>
        <w:jc w:val="both"/>
        <w:textAlignment w:val="auto"/>
        <w:ind w:left="0" w:right="0" w:start="0" w:end="0"/>
        <w:adjustRightInd w:val="true"/>
        <w:spacing w:after="0" w:line="240"/>
        <w:bidi w:val="false"/>
        <w:shd w:fill="ffffff"/>
        <w:rPr>
          <w:rFonts w:ascii="Arial" w:eastAsia="Arial" w:hAnsi="Arial" w:cs="Arial"/>
          <w:sz w:val="24"/>
        </w:rPr>
      </w:pPr>
      <w:r>
        <w:rPr>
          <w:rFonts w:ascii="Arial" w:eastAsia="Arial" w:hAnsi="Arial" w:cs="Arial"/>
          <w:sz w:val="24"/>
        </w:rPr>
        <w:t xml:space="preserve">         на пропаганду здорового образа жизни. </w:t>
      </w:r>
    </w:p>
    <w:p>
      <w:pPr>
        <w:jc w:val="both"/>
        <w:textAlignment w:val="auto"/>
        <w:ind w:left="0" w:right="0" w:start="0" w:end="0"/>
        <w:adjustRightInd w:val="true"/>
        <w:spacing w:after="0" w:line="240"/>
        <w:bidi w:val="false"/>
        <w:shd w:fill="ffffff"/>
        <w:rPr>
          <w:rFonts w:ascii="Arial" w:eastAsia="Arial" w:hAnsi="Arial" w:cs="Arial"/>
          <w:sz w:val="24"/>
        </w:rPr>
      </w:pPr>
    </w:p>
    <w:p>
      <w:pPr>
        <w:jc w:val="both"/>
        <w:textAlignment w:val="auto"/>
        <w:ind w:left="0" w:right="0" w:start="0" w:end="0"/>
        <w:adjustRightInd w:val="true"/>
        <w:spacing w:after="0" w:line="240"/>
        <w:bidi w:val="false"/>
        <w:shd w:fill="ffffff"/>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3.3. Создание благоприятных условий для обеспечения творчества и    развития    культурно-информационного пространства.</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Решение это задачи предполагает выполнение мероприятий по:</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сохранению материального и нематериального культурного наследия;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 обновлению специального оборудования организации культуры;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 проведению строительных и ремонтных работ на объектах культуры;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по реализации проектов в сфере культуры: районный фестиваль самодеятельного народного творчества и проведение районных массовых мероприятий.</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3.4. Обеспечение единого культурно-информационного пространства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и повышение доступности культурных благ для населения района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Программе представлены следующие мероприятия: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обеспечение культурного обмена и расширение использования виртуальных продуктов культуры;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разработка и внедрение информационных продуктов и технологий в сфере культуры.</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hanging="720" w:left="1770" w:right="0" w:start="1770" w:end="0"/>
        <w:adjustRightInd w:val="true"/>
        <w:spacing w:after="0" w:line="240"/>
        <w:bidi w:val="false"/>
        <w:numPr>
          <w:ilvl w:val="1"/>
          <w:numId w:val="1"/>
        </w:numPr>
        <w:tabs>
          <w:tab w:val="left" w:pos="1770"/>
        </w:tabs>
        <w:rPr>
          <w:rFonts w:ascii="Arial" w:eastAsia="Arial" w:hAnsi="Arial" w:cs="Arial"/>
          <w:sz w:val="24"/>
        </w:rPr>
      </w:pPr>
      <w:r>
        <w:rPr>
          <w:rFonts w:ascii="Arial" w:eastAsia="Arial" w:hAnsi="Arial" w:cs="Arial"/>
          <w:sz w:val="24"/>
        </w:rPr>
        <w:t xml:space="preserve">Интеграция в культурно-информационный процесс</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Мероприятиями данного блока являются: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создание видеофильма «Культурная жизнь края»;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издание компакт-диска по творчеству народного коллектива «Русская песня».</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4.Обоснование ресурсного обеспечения Программы.</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Финансирование программных мероприятий предполагается осуществлять как за счет средств районного бюджета, так и путем привлечения средств бюджета сельских поселений и дополнительного финансирования (средства федерального и областного бюджетов).</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Объемы финансирования Программы за счет средств федерального ми областного бюджетов носят прогнозный характер и подлежат ежегодному уточнению в установленном порядке при формировании этих бюджетов на соответствующий год.</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Общий объем финансирования составит 4822 тысячи рублей, в том числе средств районного бюджета 1657 тысяч рублей, средства бюджетов сельских поселений 1485 тысяч рублей, внебюджетные средства 140 тысяч рублей; прогнозируемые объемы дополнительного финансирования: средства федерального бюджета- 540 тысяч рублей (12%), средства областного бюджета 1000 тысяч рублей (21%).</w:t>
      </w:r>
    </w:p>
    <w:p>
      <w:pPr>
        <w:jc w:val="both"/>
        <w:textAlignment w:val="auto"/>
        <w:ind w:firstLine="709"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Общая сумма расходов на финансирование Программы составит: 2011год- 1084 тысячи рублей, 2012 год- 928 тысяч рублей, 2013 год- 1248 тысяч рублей, 2014 год- 772 тысячи рублей, 2015 год-790 тысяч рублей.</w:t>
      </w:r>
    </w:p>
    <w:p>
      <w:pPr>
        <w:jc w:val="both"/>
        <w:textAlignment w:val="auto"/>
        <w:ind w:left="570" w:right="0" w:start="57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5. Механизм реализации Программы, управление реализацией</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Программы.</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Заказчик Программы – администрация Троснянского района, финансировать реализацию Программы в пределах своих полномочий, осуществляет контроль за ходом ее реализации.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Разработчик Программы – отдел культуры администрации Троснянского района.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Ответственный исполнитель  Программы, которым является начальник отдела культуры, в своих действиях по обеспечению реализации Программы подотчетен заказчику и при реализации Программы: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осуществляет текущее управление реализацией Программы;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несет ответственность за своевременную и качественную реализацию программы, осуществляет управление ее исполнителями, обеспечивает эффективное использование средств, выделяемых на ее реализацию;</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ежегодно уточняет целевые показатели и затраты по программным мероприятиям;</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несет ответственность за полное целевое использование полученных денежных средств в соответствии с утвержденными объемами бюджетных  ассигнований и перечнем утвержденных мероприятий;</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обеспечивает своевременное, в соответствии с установленными сроками представление в районный финансовый отдел полной и достоверной информации о ходе реализации программы;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уточняет перечень программных мероприятий, объем средств на очередной финансовый год и плановый период, а также механизм реализации Программы;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осуществляет межведомственное взаимодействие по реализации мероприятий Программы.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right"/>
        <w:textAlignment w:val="auto"/>
        <w:ind w:left="0" w:right="0" w:start="0" w:end="0"/>
        <w:adjustRightInd w:val="true"/>
        <w:spacing w:after="0" w:line="240"/>
        <w:bidi w:val="false"/>
        <w:rPr>
          <w:rFonts w:ascii="Arial" w:eastAsia="Arial" w:hAnsi="Arial" w:cs="Arial"/>
          <w:sz w:val="24"/>
        </w:rPr>
        <w:sectPr>
          <w:rtlGutter/>
          <w:type w:val="nextColumn"/>
          <w:cols w:num="1" w:space="720" w:equalWidth="true"/>
          <w:footnotePr>
            <w:pos w:val="pageBottom"/>
          </w:footnotePr>
          <w:lnNumType w:distance="0"/>
          <w:pgSz w:w="11909" w:h="16834"/>
          <w:pgMar w:left="1701" w:right="851" w:top="1134" w:bottom="1134" w:gutter="0" w:header="720" w:footer="720"/>
        </w:sectPr>
      </w:pP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Приложение 2</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к районной целевой программе</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«Развитие отрасли культуры</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Троснянского района на</w:t>
      </w:r>
    </w:p>
    <w:p>
      <w:pPr>
        <w:jc w:val="right"/>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2011-2015 гг.»</w:t>
      </w:r>
    </w:p>
    <w:tbl>
      <w:tblPr>
        <w:tblLayout w:type="fixed"/>
        <w:tblInd w:w="-72" w:type="dxa"/>
        <w:tblW w:w="17659" w:type="dxa"/>
        <w:tblCellMar>
          <w:bottom w:w="0" w:type="dxa"/>
          <w:left w:w="108" w:type="dxa"/>
          <w:right w:w="108" w:type="dxa"/>
          <w:top w:w="0" w:type="dxa"/>
        </w:tblCellMar>
        <w:tblBorders>
          <w:left w:sz="4" w:space="0" w:val="single"/>
          <w:right w:sz="4" w:space="0" w:val="single"/>
          <w:top w:sz="4" w:space="0" w:val="single"/>
          <w:bottom w:sz="4" w:space="0" w:val="single"/>
          <w:insideV w:sz="4" w:space="0" w:val="single"/>
          <w:insideH w:sz="4" w:space="0" w:val="single"/>
        </w:tblBorders>
      </w:tblPr>
      <w:tblGrid>
        <w:gridCol w:w="684"/>
        <w:gridCol w:w="3069"/>
        <w:gridCol w:w="7"/>
        <w:gridCol w:w="1460"/>
        <w:gridCol w:w="44"/>
        <w:gridCol w:w="16"/>
        <w:gridCol w:w="916"/>
        <w:gridCol w:w="1925"/>
        <w:gridCol w:w="718"/>
        <w:gridCol w:w="690"/>
        <w:gridCol w:w="14"/>
        <w:gridCol w:w="690"/>
        <w:gridCol w:w="13"/>
        <w:gridCol w:w="44"/>
        <w:gridCol w:w="510"/>
        <w:gridCol w:w="147"/>
        <w:gridCol w:w="507"/>
        <w:gridCol w:w="348"/>
        <w:gridCol w:w="737"/>
        <w:gridCol w:w="8"/>
        <w:gridCol w:w="2342"/>
        <w:gridCol w:w="554"/>
        <w:gridCol w:w="222"/>
        <w:gridCol w:w="332"/>
        <w:gridCol w:w="554"/>
        <w:gridCol w:w="554"/>
        <w:gridCol w:w="554"/>
      </w:tblGrid>
      <w:tr>
        <w:trHeight w:val="240" w:hRule="atLeast"/>
        <w:wAfter w:type="dxa" w:w="2770"/>
        <w:gridAfter w:val="6"/>
        <w:tc>
          <w:tcPr>
            <w:vMerge w:val="restart"/>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п/п</w:t>
            </w:r>
          </w:p>
        </w:tc>
        <w:tc>
          <w:tcPr>
            <w:vMerge w:val="restart"/>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Программные мероприятия,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обеспечивающие выполнение задач программы</w:t>
            </w:r>
          </w:p>
        </w:tc>
        <w:tc>
          <w:tcPr>
            <w:vMerge w:val="restart"/>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Исполнители мероприятий программы</w:t>
            </w:r>
          </w:p>
        </w:tc>
        <w:tc>
          <w:tcPr>
            <w:vMerge w:val="restart"/>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Срок исполне</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ния</w:t>
            </w:r>
          </w:p>
        </w:tc>
        <w:tc>
          <w:tcPr>
            <w:vMerge w:val="restart"/>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Источники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финансирования</w:t>
            </w:r>
          </w:p>
        </w:tc>
        <w:tc>
          <w:tcPr>
            <w:tcW w:type="dxa" w:w="4426"/>
            <w:tcBorders>
              <w:left w:sz="4" w:val="single"/>
              <w:top w:sz="4" w:val="single"/>
              <w:right w:sz="4" w:val="single"/>
              <w:bottom w:sz="4" w:val="single"/>
            </w:tcBorders>
            <w:shd w:val="nil"/>
            <w:vAlign w:val="top"/>
            <w:textDirection w:val="lrTb"/>
            <w:gridSpan w:val="1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Объем финансирования, тыс.руб. в ценах</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соответствующих лет</w:t>
            </w:r>
          </w:p>
        </w:tc>
        <w:tc>
          <w:tcPr>
            <w:vMerge w:val="restart"/>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Ожидаемый результат (эффект)</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 реализации мероприятий программы</w:t>
            </w:r>
          </w:p>
        </w:tc>
      </w:tr>
      <w:tr>
        <w:trHeight w:val="300" w:hRule="atLeast"/>
        <w:wAfter w:type="dxa" w:w="2770"/>
        <w:gridAfter w:val="6"/>
        <w:tc>
          <w:tcPr>
            <w:vMerge w:val="continue"/>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vMerge w:val="restart"/>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Всего</w:t>
            </w:r>
          </w:p>
        </w:tc>
        <w:tc>
          <w:tcPr>
            <w:tcW w:type="dxa" w:w="3708"/>
            <w:tcBorders>
              <w:left w:sz="4" w:val="single"/>
              <w:top w:sz="4" w:val="single"/>
              <w:right w:sz="4" w:val="single"/>
              <w:bottom w:sz="4" w:val="single"/>
            </w:tcBorders>
            <w:shd w:val="nil"/>
            <w:vAlign w:val="top"/>
            <w:textDirection w:val="lrTb"/>
            <w:gridSpan w:val="1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 том числе по годам</w:t>
            </w:r>
          </w:p>
        </w:tc>
        <w:tc>
          <w:tcPr>
            <w:vMerge w:val="continue"/>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r>
      <w:tr>
        <w:trHeight w:val="135" w:hRule="atLeast"/>
        <w:wAfter w:type="dxa" w:w="2770"/>
        <w:gridAfter w:val="6"/>
        <w:tc>
          <w:tcPr>
            <w:vMerge w:val="continue"/>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690"/>
            <w:tcBorders>
              <w:left w:sz="4" w:val="single"/>
              <w:top w:sz="4" w:val="single"/>
              <w:right w:val="nil"/>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w:t>
            </w:r>
          </w:p>
        </w:tc>
        <w:tc>
          <w:tcPr>
            <w:tcW w:type="dxa" w:w="704"/>
            <w:tcBorders>
              <w:left w:sz="4" w:val="single"/>
              <w:top w:sz="4" w:val="single"/>
              <w:right w:val="nil"/>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2012</w:t>
            </w:r>
          </w:p>
        </w:tc>
        <w:tc>
          <w:tcPr>
            <w:tcW w:type="dxa" w:w="714"/>
            <w:tcBorders>
              <w:left w:sz="4" w:val="single"/>
              <w:top w:sz="4" w:val="single"/>
              <w:right w:val="nil"/>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2013</w:t>
            </w:r>
          </w:p>
        </w:tc>
        <w:tc>
          <w:tcPr>
            <w:tcW w:type="dxa" w:w="855"/>
            <w:tcBorders>
              <w:left w:val="nil"/>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2014</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2015</w:t>
            </w:r>
          </w:p>
        </w:tc>
        <w:tc>
          <w:tcPr>
            <w:vMerge w:val="continue"/>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1</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3</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4</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5</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6</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7</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8</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9</w:t>
            </w: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10</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11</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12</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3076"/>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1520"/>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704"/>
            <w:tcBorders>
              <w:left w:sz="4" w:val="single"/>
              <w:top w:sz="4" w:val="single"/>
              <w:right w:sz="4" w:val="single"/>
              <w:bottom w:val="nil"/>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val="nil"/>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r>
      <w:tr>
        <w:wAfter w:type="dxa" w:w="2770"/>
        <w:gridAfter w:val="6"/>
        <w:tc>
          <w:tcPr>
            <w:tcW w:type="dxa" w:w="14889"/>
            <w:tcBorders>
              <w:left w:sz="4" w:val="single"/>
              <w:top w:sz="4" w:val="single"/>
              <w:right w:sz="4" w:val="single"/>
              <w:bottom w:sz="4" w:val="single"/>
            </w:tcBorders>
            <w:shd w:val="nil"/>
            <w:vAlign w:val="top"/>
            <w:textDirection w:val="lrTb"/>
            <w:gridSpan w:val="2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1. Сохранение культурного наследия Троснянского района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1.1. Сохранение недвижимых памятников истории культуры</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Паспортизация братских захоронений и мемориалов</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 сельские поселения</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Федерал.бюджет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Областной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Бюджет с/поселений</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Внебюджет  источн.</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110,0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110,0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120,0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Юридическое оформление</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Увеличение доли паспорт. объектов культурного наследия.</w:t>
            </w:r>
          </w:p>
        </w:tc>
      </w:tr>
      <w:tr>
        <w:trHeight w:val="135" w:hRule="atLeast"/>
        <w:wAfter w:type="dxa" w:w="2770"/>
        <w:gridAfter w:val="6"/>
        <w:tc>
          <w:tcPr>
            <w:vMerge w:val="restart"/>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w:t>
            </w:r>
          </w:p>
        </w:tc>
        <w:tc>
          <w:tcPr>
            <w:vMerge w:val="restart"/>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,Реставрационные и ремонтные работы на объектах культурного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наследия </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vMerge w:val="restart"/>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Сельские поселения</w:t>
            </w:r>
          </w:p>
        </w:tc>
        <w:tc>
          <w:tcPr>
            <w:vMerge w:val="restart"/>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vMerge w:val="restart"/>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Улучшение состояния  объектов</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культурного наследия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r>
      <w:tr>
        <w:trHeight w:val="390" w:hRule="atLeast"/>
        <w:wAfter w:type="dxa" w:w="2770"/>
        <w:gridAfter w:val="6"/>
        <w:tc>
          <w:tcPr>
            <w:vMerge w:val="continue"/>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Федеральный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Областной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бюджет  с/поселений</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Внебюджетные источники</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120,0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1375,</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275,0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275,0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275,0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70,0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275,0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275,0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vMerge w:val="continue"/>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r>
      <w:tr>
        <w:trHeight w:val="2365" w:hRule="atLeast"/>
        <w:wAfter w:type="dxa" w:w="2770"/>
        <w:gridAfter w:val="6"/>
        <w:tc>
          <w:tcPr>
            <w:vMerge w:val="continue"/>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916"/>
            <w:tcBorders>
              <w:left w:sz="4" w:val="single"/>
              <w:top w:sz="4" w:val="single"/>
              <w:right w:val="nil"/>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6351"/>
            <w:tcBorders>
              <w:left w:val="nil"/>
              <w:top w:val="nil"/>
              <w:right w:val="nil"/>
              <w:bottom w:sz="4" w:val="single"/>
            </w:tcBorders>
            <w:shd w:val="nil"/>
            <w:vAlign w:val="top"/>
            <w:textDirection w:val="lrTb"/>
            <w:gridSpan w:val="13"/>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2342"/>
            <w:tcBorders>
              <w:left w:val="nil"/>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Установка обелиска на Братском захоронении с.Тросна у РОВД</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Троснянское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с/пос.</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Районный  бюджет</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150,0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150,0</w:t>
            </w: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 -</w:t>
            </w:r>
          </w:p>
        </w:tc>
      </w:tr>
      <w:tr>
        <w:trHeight w:val="276" w:hRule="atLeast"/>
        <w:wAfter w:type="dxa" w:w="1994"/>
        <w:gridAfter w:val="4"/>
        <w:tc>
          <w:tcPr>
            <w:tcW w:type="dxa" w:w="684"/>
            <w:tcBorders>
              <w:left w:sz="4" w:val="single"/>
              <w:top w:sz="4" w:val="single"/>
              <w:right w:val="nil"/>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14981"/>
            <w:tcBorders>
              <w:left w:val="nil"/>
              <w:top w:sz="4" w:val="single"/>
              <w:right w:sz="4" w:val="single"/>
              <w:bottom w:sz="4" w:val="single"/>
            </w:tcBorders>
            <w:shd w:val="nil"/>
            <w:vAlign w:val="top"/>
            <w:textDirection w:val="lrTb"/>
            <w:gridSpan w:val="2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   Поддержка и распространение лучших традиций и достижений культуры района.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2.1. Сохранение и развитие системы художественного образования и поддержка молодых дарований.</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w:t>
            </w:r>
          </w:p>
        </w:tc>
        <w:tc>
          <w:tcPr>
            <w:tcW w:type="dxa" w:w="3069"/>
            <w:tcBorders>
              <w:left w:sz="4" w:val="single"/>
              <w:top w:val="nil"/>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конкурс детского художественного творчества «Гармония цвета».</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 школа искусств,</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образования</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2012-2014</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Внебюджетные источники</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745"/>
            <w:tcBorders>
              <w:left w:sz="4" w:val="single"/>
              <w:top w:sz="4" w:val="single"/>
              <w:right w:val="nil"/>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Формирование и развитие эстетических потребностей и вкусов всех социальных  и возрастных групп</w:t>
            </w:r>
          </w:p>
        </w:tc>
      </w:tr>
      <w:tr>
        <w:wAfter w:type="dxa" w:w="2770"/>
        <w:gridAfter w:val="6"/>
        <w:tc>
          <w:tcPr>
            <w:tcW w:type="dxa" w:w="684"/>
            <w:tcBorders>
              <w:left w:sz="4" w:val="single"/>
              <w:top w:sz="4" w:val="single"/>
              <w:right w:sz="4" w:val="single"/>
              <w:bottom w:val="nil"/>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w:t>
            </w:r>
          </w:p>
        </w:tc>
        <w:tc>
          <w:tcPr>
            <w:tcW w:type="dxa" w:w="3069"/>
            <w:tcBorders>
              <w:left w:sz="4" w:val="single"/>
              <w:top w:sz="4" w:val="single"/>
              <w:right w:sz="4" w:val="single"/>
              <w:bottom w:val="nil"/>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Фестиваль детско-юношеского и молодежного творчества «Узоры родной страны»</w:t>
            </w:r>
          </w:p>
        </w:tc>
        <w:tc>
          <w:tcPr>
            <w:tcW w:type="dxa" w:w="1527"/>
            <w:tcBorders>
              <w:left w:sz="4" w:val="single"/>
              <w:top w:sz="4" w:val="single"/>
              <w:right w:sz="4" w:val="single"/>
              <w:bottom w:val="nil"/>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 школа искусств,</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образования</w:t>
            </w:r>
          </w:p>
        </w:tc>
        <w:tc>
          <w:tcPr>
            <w:tcW w:type="dxa" w:w="916"/>
            <w:tcBorders>
              <w:left w:sz="4" w:val="single"/>
              <w:top w:sz="4" w:val="single"/>
              <w:right w:sz="4" w:val="single"/>
              <w:bottom w:val="nil"/>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2013</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2014</w:t>
            </w:r>
          </w:p>
        </w:tc>
        <w:tc>
          <w:tcPr>
            <w:tcW w:type="dxa" w:w="1925"/>
            <w:tcBorders>
              <w:left w:sz="4" w:val="single"/>
              <w:top w:sz="4" w:val="single"/>
              <w:right w:sz="4" w:val="single"/>
              <w:bottom w:val="nil"/>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Внебюджетные ист.</w:t>
            </w:r>
          </w:p>
        </w:tc>
        <w:tc>
          <w:tcPr>
            <w:tcW w:type="dxa" w:w="718"/>
            <w:tcBorders>
              <w:left w:sz="4" w:val="single"/>
              <w:top w:sz="4" w:val="single"/>
              <w:right w:sz="4" w:val="single"/>
              <w:bottom w:val="nil"/>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15,0</w:t>
            </w:r>
          </w:p>
        </w:tc>
        <w:tc>
          <w:tcPr>
            <w:tcW w:type="dxa" w:w="704"/>
            <w:tcBorders>
              <w:left w:sz="4" w:val="single"/>
              <w:top w:sz="4" w:val="single"/>
              <w:right w:sz="4" w:val="single"/>
              <w:bottom w:val="nil"/>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val="nil"/>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01"/>
            <w:tcBorders>
              <w:left w:sz="4" w:val="single"/>
              <w:top w:sz="4" w:val="single"/>
              <w:right w:sz="4" w:val="single"/>
              <w:bottom w:val="nil"/>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507"/>
            <w:tcBorders>
              <w:left w:sz="4" w:val="single"/>
              <w:top w:sz="4" w:val="single"/>
              <w:right w:val="nil"/>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348"/>
            <w:tcBorders>
              <w:left w:val="nil"/>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конкурс и выставка декоративно-прикладного искусства «Красота земли Троснянской»</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Сельские поселения</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2012</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15,0</w:t>
            </w:r>
          </w:p>
          <w:p>
            <w:pPr>
              <w:jc w:val="both"/>
              <w:textAlignment w:val="auto"/>
              <w:ind w:left="0" w:right="0" w:start="0" w:end="0"/>
              <w:adjustRightInd w:val="true"/>
              <w:spacing w:after="0" w:line="240"/>
              <w:bidi w:val="false"/>
              <w:rPr>
                <w:rFonts w:ascii="Arial" w:eastAsia="Arial" w:hAnsi="Arial" w:cs="Arial"/>
                <w:sz w:val="24"/>
              </w:rPr>
            </w:pP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855"/>
            <w:tcBorders>
              <w:left w:sz="4" w:val="single"/>
              <w:top w:sz="4" w:val="single"/>
              <w:right w:val="nil"/>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37"/>
            <w:tcBorders>
              <w:left w:sz="4" w:val="single"/>
              <w:top w:sz="4" w:val="single"/>
              <w:right w:val="nil"/>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2350"/>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Выявление мастеров- умельцев среди всех социально- возрастных  групп населения</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4.</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Творческий конкурс учащихся детской школы искусств «Искусство музицирования», «Ступени мастерства», « Путь к совершенству»</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 школа искусств</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Районный  бюджет</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Внебюджетные источники</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25,0</w:t>
            </w:r>
          </w:p>
          <w:p>
            <w:pPr>
              <w:jc w:val="both"/>
              <w:textAlignment w:val="auto"/>
              <w:ind w:left="0" w:right="0" w:start="0" w:end="0"/>
              <w:adjustRightInd w:val="true"/>
              <w:spacing w:after="0" w:line="240"/>
              <w:bidi w:val="false"/>
              <w:rPr>
                <w:rFonts w:ascii="Arial" w:eastAsia="Arial" w:hAnsi="Arial" w:cs="Arial"/>
                <w:sz w:val="24"/>
              </w:rPr>
            </w:pP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855"/>
            <w:tcBorders>
              <w:left w:sz="4" w:val="single"/>
              <w:top w:sz="4" w:val="single"/>
              <w:right w:val="nil"/>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tc>
        <w:tc>
          <w:tcPr>
            <w:tcW w:type="dxa" w:w="737"/>
            <w:tcBorders>
              <w:left w:sz="4" w:val="single"/>
              <w:top w:sz="4" w:val="single"/>
              <w:right w:val="nil"/>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tc>
        <w:tc>
          <w:tcPr>
            <w:tcW w:type="dxa" w:w="2350"/>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Формирование и развитие эстетических потребностей и вкусов у детей</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 -</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фестиваль детского художественного творчества « Я люблю тебя , Россия».</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 школа искусств, отдел образования</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2013</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Внебюджетные источники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15,0</w:t>
            </w:r>
          </w:p>
          <w:p>
            <w:pPr>
              <w:jc w:val="both"/>
              <w:textAlignment w:val="auto"/>
              <w:ind w:left="0" w:right="0" w:start="0" w:end="0"/>
              <w:adjustRightInd w:val="true"/>
              <w:spacing w:after="0" w:line="240"/>
              <w:bidi w:val="false"/>
              <w:rPr>
                <w:rFonts w:ascii="Arial" w:eastAsia="Arial" w:hAnsi="Arial" w:cs="Arial"/>
                <w:sz w:val="24"/>
              </w:rPr>
            </w:pP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855"/>
            <w:tcBorders>
              <w:left w:sz="4" w:val="single"/>
              <w:top w:val="nil"/>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Выявление юных  талантов и дарований</w:t>
            </w:r>
          </w:p>
        </w:tc>
      </w:tr>
      <w:tr>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140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p>
        </w:tc>
        <w:tc>
          <w:tcPr>
            <w:tcW w:type="dxa" w:w="55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1002"/>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55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55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55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55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55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r>
      <w:tr>
        <w:wAfter w:type="dxa" w:w="2770"/>
        <w:gridAfter w:val="6"/>
        <w:tc>
          <w:tcPr>
            <w:tcW w:type="dxa" w:w="14889"/>
            <w:tcBorders>
              <w:left w:sz="4" w:val="single"/>
              <w:top w:sz="4" w:val="single"/>
              <w:right w:sz="4" w:val="single"/>
              <w:bottom w:sz="4" w:val="single"/>
            </w:tcBorders>
            <w:shd w:val="nil"/>
            <w:vAlign w:val="top"/>
            <w:textDirection w:val="lrTb"/>
            <w:gridSpan w:val="2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2.2. Адресная поддержка культуры, искусства и народного творчества, воспитание гражданственности и патриотизма, пропаганда         здорового образа жизни</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Смотр-конкурс учреждений культуры Троснянского района</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  </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2012</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2014</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Внебюджетные источники</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10 ,0      </w:t>
            </w:r>
          </w:p>
        </w:tc>
        <w:tc>
          <w:tcPr>
            <w:tcW w:type="dxa" w:w="704"/>
            <w:tcBorders>
              <w:left w:sz="4" w:val="single"/>
              <w:top w:val="nil"/>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val="nil"/>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Расширение возможности в социокультурном обслуживании</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Фестиваль молодежного современного искусства «Молодежь за жизнь без наркотиков»</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 отдел по работе с молодежью, отдел образования</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2013</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p>
            <w:pPr>
              <w:jc w:val="both"/>
              <w:textAlignment w:val="auto"/>
              <w:ind w:left="0" w:right="0" w:start="0" w:end="0"/>
              <w:adjustRightInd w:val="true"/>
              <w:spacing w:after="0" w:line="240"/>
              <w:bidi w:val="false"/>
              <w:rPr>
                <w:rFonts w:ascii="Arial" w:eastAsia="Arial" w:hAnsi="Arial" w:cs="Arial"/>
                <w:sz w:val="24"/>
              </w:rPr>
            </w:pP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Пропаганда здорового образа жизни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Проведение молодежной акции «Мы за здоровый образ жизни»</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 отдел молодежи, отдел образования</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Районный бюджет</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Внебюджетные источники</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 -</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4.</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фестиваль молодых семей «Мы – молодая семья»</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 отдел молодежи, ПМПС-Центр, ЦРБ</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2013</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20,0</w:t>
            </w:r>
          </w:p>
          <w:p>
            <w:pPr>
              <w:jc w:val="both"/>
              <w:textAlignment w:val="auto"/>
              <w:ind w:left="0" w:right="0" w:start="0" w:end="0"/>
              <w:adjustRightInd w:val="true"/>
              <w:spacing w:after="0" w:line="240"/>
              <w:bidi w:val="false"/>
              <w:rPr>
                <w:rFonts w:ascii="Arial" w:eastAsia="Arial" w:hAnsi="Arial" w:cs="Arial"/>
                <w:sz w:val="24"/>
              </w:rPr>
            </w:pP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Поддержка молодых семей</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3076"/>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15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932"/>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264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2342"/>
            <w:tcBorders>
              <w:left w:sz="4" w:val="single"/>
              <w:top w:sz="4" w:val="single"/>
              <w:right w:sz="4" w:val="single"/>
              <w:bottom w:val="nil"/>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r>
      <w:tr>
        <w:wAfter w:type="dxa" w:w="2770"/>
        <w:gridAfter w:val="6"/>
        <w:tc>
          <w:tcPr>
            <w:tcW w:type="dxa" w:w="12547"/>
            <w:tcBorders>
              <w:left w:sz="4" w:val="single"/>
              <w:top w:sz="4" w:val="single"/>
              <w:right w:val="nil"/>
              <w:bottom w:sz="4" w:val="single"/>
            </w:tcBorders>
            <w:shd w:val="nil"/>
            <w:vAlign w:val="top"/>
            <w:textDirection w:val="lrTb"/>
            <w:gridSpan w:val="20"/>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3. Создание благоприятных условий для обеспечения творчества и развития культурно-информационного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пространства.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3.1. Сохранение материального и нематериального культурного наследия.                                                                                                                                                                                                 </w:t>
            </w:r>
          </w:p>
        </w:tc>
        <w:tc>
          <w:tcPr>
            <w:tcW w:type="dxa" w:w="2342"/>
            <w:tcBorders>
              <w:left w:val="nil"/>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r>
      <w:tr>
        <w:trHeight w:val="530" w:hRule="atLeast"/>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смотр конкурс профессионального мастерства «Лучший культработник»</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2012</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2014</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          </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20,0</w:t>
            </w:r>
          </w:p>
          <w:p>
            <w:pPr>
              <w:jc w:val="both"/>
              <w:textAlignment w:val="auto"/>
              <w:ind w:left="0" w:right="0" w:start="0" w:end="0"/>
              <w:adjustRightInd w:val="true"/>
              <w:spacing w:after="0" w:line="240"/>
              <w:bidi w:val="false"/>
              <w:rPr>
                <w:rFonts w:ascii="Arial" w:eastAsia="Arial" w:hAnsi="Arial" w:cs="Arial"/>
                <w:sz w:val="24"/>
              </w:rPr>
            </w:pP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47"/>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p>
            <w:pPr>
              <w:jc w:val="both"/>
              <w:textAlignment w:val="auto"/>
              <w:ind w:left="0" w:right="0" w:start="0" w:end="0"/>
              <w:adjustRightInd w:val="true"/>
              <w:spacing w:after="0" w:line="240"/>
              <w:bidi w:val="false"/>
              <w:rPr>
                <w:rFonts w:ascii="Arial" w:eastAsia="Arial" w:hAnsi="Arial" w:cs="Arial"/>
                <w:sz w:val="24"/>
              </w:rPr>
            </w:pPr>
          </w:p>
        </w:tc>
        <w:tc>
          <w:tcPr>
            <w:tcW w:type="dxa" w:w="657"/>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Повышение уровня профессионального и исполнительного мастерства работников культуры и коллективов самодеятельного творчества</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Закупка народных костюмов, предметов быта, лучших изделий народных мастеров</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 сельские поселения</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Укрепление материально-технической базы</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Экспедиционная работа по сбору песенного обрядового фольклорного материала</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Районный бюджет</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25,0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Сохранение культурного наследия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4.</w:t>
            </w:r>
          </w:p>
        </w:tc>
        <w:tc>
          <w:tcPr>
            <w:tcW w:type="dxa" w:w="3076"/>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фестиваль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самодеятельного народного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творчества;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Проведение районных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массовых мероприятий:</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Новогодняя ночь</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Рождественские встречи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Крещенские посиделки</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Масленица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День Победы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Троицкие хороводы</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День освобождения</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Орловщины</w:t>
            </w:r>
          </w:p>
          <w:p>
            <w:pPr>
              <w:jc w:val="both"/>
              <w:textAlignment w:val="auto"/>
              <w:ind w:left="0" w:right="0" w:start="0" w:end="0"/>
              <w:adjustRightInd w:val="true"/>
              <w:spacing w:after="0" w:line="240"/>
              <w:bidi w:val="false"/>
              <w:rPr>
                <w:rFonts w:ascii="Arial" w:eastAsia="Arial" w:hAnsi="Arial" w:cs="Arial"/>
                <w:sz w:val="24"/>
              </w:rPr>
            </w:pPr>
          </w:p>
        </w:tc>
        <w:tc>
          <w:tcPr>
            <w:tcW w:type="dxa" w:w="1520"/>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 сельские поселения</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2011-2015</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300,0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60,0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70,0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70,0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Более полное удовлетворение культурных потребностей населения</w:t>
            </w:r>
          </w:p>
        </w:tc>
      </w:tr>
      <w:tr>
        <w:wAfter w:type="dxa" w:w="2770"/>
        <w:gridAfter w:val="6"/>
        <w:tc>
          <w:tcPr>
            <w:tcW w:type="dxa" w:w="14889"/>
            <w:tcBorders>
              <w:left w:sz="4" w:val="single"/>
              <w:top w:sz="4" w:val="single"/>
              <w:right w:sz="4" w:val="single"/>
              <w:bottom w:val="nil"/>
            </w:tcBorders>
            <w:shd w:val="nil"/>
            <w:vAlign w:val="top"/>
            <w:textDirection w:val="lrTb"/>
            <w:gridSpan w:val="2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3.2. Обновление специального оборудования организаций культуры.                                                                                                                                                                                                </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Приобретение  свето и звукотехнического оборудования для учреждений культуры района: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c>
          <w:tcPr>
            <w:tcW w:type="dxa" w:w="1467"/>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tc>
        <w:tc>
          <w:tcPr>
            <w:tcW w:type="dxa" w:w="976"/>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Федеральный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Областной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Внебюджетные источники</w:t>
            </w:r>
          </w:p>
          <w:p>
            <w:pPr>
              <w:jc w:val="both"/>
              <w:textAlignment w:val="auto"/>
              <w:ind w:left="0" w:right="0" w:start="0" w:end="0"/>
              <w:adjustRightInd w:val="true"/>
              <w:spacing w:after="0" w:line="240"/>
              <w:bidi w:val="false"/>
              <w:rPr>
                <w:rFonts w:ascii="Arial" w:eastAsia="Arial" w:hAnsi="Arial" w:cs="Arial"/>
                <w:sz w:val="24"/>
              </w:rPr>
            </w:pP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370,0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45,0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130,0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140,0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737"/>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2350"/>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Укрепление материально-технической базы учреждений культуры. Обновление оборудования.</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Приобретение и монтаж библиотечного оборудования.</w:t>
            </w:r>
          </w:p>
        </w:tc>
        <w:tc>
          <w:tcPr>
            <w:tcW w:type="dxa" w:w="1467"/>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tc>
        <w:tc>
          <w:tcPr>
            <w:tcW w:type="dxa" w:w="976"/>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855"/>
            <w:tcBorders>
              <w:left w:sz="4" w:val="single"/>
              <w:top w:val="nil"/>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  -</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1467"/>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976"/>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tc>
        <w:tc>
          <w:tcPr>
            <w:tcW w:type="dxa" w:w="507"/>
            <w:tcBorders>
              <w:left w:sz="4" w:val="single"/>
              <w:top w:sz="4" w:val="single"/>
              <w:right w:val="nil"/>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348"/>
            <w:tcBorders>
              <w:left w:val="nil"/>
              <w:top w:val="nil"/>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r>
      <w:tr>
        <w:trHeight w:val="1620" w:hRule="atLeast"/>
        <w:wAfter w:type="dxa" w:w="2770"/>
        <w:gridAfter w:val="6"/>
        <w:tc>
          <w:tcPr>
            <w:vMerge w:val="restart"/>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4,</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Приобретение и монтаж охранно-пожарной сигнализации в учреждениях культуры района:</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vMerge w:val="restart"/>
            <w:tcW w:type="dxa" w:w="1467"/>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культуры</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 детская школа искусств</w:t>
            </w:r>
          </w:p>
        </w:tc>
        <w:tc>
          <w:tcPr>
            <w:vMerge w:val="restart"/>
            <w:tcW w:type="dxa" w:w="976"/>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2011-2012</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w:t>
            </w:r>
          </w:p>
        </w:tc>
        <w:tc>
          <w:tcPr>
            <w:vMerge w:val="restart"/>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Федеральный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Областной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Внебюджетные источники</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Федеральный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Областной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Внебюджетные источники</w:t>
            </w:r>
          </w:p>
          <w:p>
            <w:pPr>
              <w:jc w:val="both"/>
              <w:textAlignment w:val="auto"/>
              <w:ind w:left="0" w:right="0" w:start="0" w:end="0"/>
              <w:adjustRightInd w:val="true"/>
              <w:spacing w:after="0" w:line="240"/>
              <w:bidi w:val="false"/>
              <w:rPr>
                <w:rFonts w:ascii="Arial" w:eastAsia="Arial" w:hAnsi="Arial" w:cs="Arial"/>
                <w:sz w:val="24"/>
              </w:rPr>
            </w:pPr>
          </w:p>
        </w:tc>
        <w:tc>
          <w:tcPr>
            <w:vMerge w:val="restart"/>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110,0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32,0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40,0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p>
            <w:pPr>
              <w:jc w:val="both"/>
              <w:textAlignment w:val="auto"/>
              <w:ind w:left="0" w:right="0" w:start="0" w:end="0"/>
              <w:adjustRightInd w:val="true"/>
              <w:spacing w:after="0" w:line="240"/>
              <w:bidi w:val="false"/>
              <w:rPr>
                <w:rFonts w:ascii="Arial" w:eastAsia="Arial" w:hAnsi="Arial" w:cs="Arial"/>
                <w:sz w:val="24"/>
              </w:rPr>
            </w:pPr>
          </w:p>
        </w:tc>
        <w:tc>
          <w:tcPr>
            <w:vMerge w:val="restart"/>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60,0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32,0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40,0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vMerge w:val="restart"/>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vMerge w:val="restart"/>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vMerge w:val="restart"/>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vMerge w:val="restart"/>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vMerge w:val="restart"/>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Укрепление пожарной безопасности учреждений культуры</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Обновление оборудования</w:t>
            </w:r>
          </w:p>
        </w:tc>
      </w:tr>
      <w:tr>
        <w:wAfter w:type="dxa" w:w="2770"/>
        <w:gridAfter w:val="6"/>
        <w:tc>
          <w:tcPr>
            <w:vMerge w:val="continue"/>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1467"/>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976"/>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r>
      <w:tr>
        <w:trHeight w:val="4762" w:hRule="atLeast"/>
        <w:wAfter w:type="dxa" w:w="2770"/>
        <w:gridAfter w:val="6"/>
        <w:tc>
          <w:tcPr>
            <w:vMerge w:val="continue"/>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Приобретение муфельной печи для детской школы искусств</w:t>
            </w:r>
          </w:p>
        </w:tc>
        <w:tc>
          <w:tcPr>
            <w:vMerge w:val="continue"/>
            <w:tcW w:type="dxa" w:w="1467"/>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976"/>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vMerge w:val="continue"/>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r>
      <w:tr>
        <w:trHeight w:val="195" w:hRule="atLeast"/>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Ремонт фасада здания РДК.</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p>
            <w:pPr>
              <w:jc w:val="both"/>
              <w:textAlignment w:val="auto"/>
              <w:ind w:left="0" w:right="0" w:start="0" w:end="0"/>
              <w:adjustRightInd w:val="true"/>
              <w:spacing w:after="0" w:line="240"/>
              <w:bidi w:val="false"/>
              <w:rPr>
                <w:rFonts w:ascii="Arial" w:eastAsia="Arial" w:hAnsi="Arial" w:cs="Arial"/>
                <w:sz w:val="24"/>
              </w:rPr>
            </w:pP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30,0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30,0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Укрепление материально- технической базы. Создание лучших условий труда сотрудникам</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Ремонт крыши и фасада здания отдела культуры.</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2013</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60,0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60,0</w:t>
            </w: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 -</w:t>
            </w:r>
          </w:p>
        </w:tc>
      </w:tr>
      <w:tr>
        <w:wAfter w:type="dxa" w:w="2770"/>
        <w:gridAfter w:val="6"/>
        <w:tc>
          <w:tcPr>
            <w:tcW w:type="dxa" w:w="14889"/>
            <w:tcBorders>
              <w:left w:sz="4" w:val="single"/>
              <w:top w:sz="4" w:val="single"/>
              <w:right w:sz="4" w:val="single"/>
              <w:bottom w:sz="4" w:val="single"/>
            </w:tcBorders>
            <w:shd w:val="nil"/>
            <w:vAlign w:val="top"/>
            <w:textDirection w:val="lrTb"/>
            <w:gridSpan w:val="21"/>
          </w:tcPr>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4. Обеспечение единого культурного-информационного пространства и повышение доступности культурных благ</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для населения района.</w:t>
            </w:r>
          </w:p>
          <w:p>
            <w:pPr>
              <w:jc w:val="center"/>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4.1. Обеспечение культурного обмена и расширение использования виртуальных продуктов культуры.</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Комплектование книжного фонда библиотек района</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p>
            <w:pPr>
              <w:jc w:val="both"/>
              <w:textAlignment w:val="auto"/>
              <w:ind w:left="0" w:right="0" w:start="0" w:end="0"/>
              <w:adjustRightInd w:val="true"/>
              <w:spacing w:after="0" w:line="240"/>
              <w:bidi w:val="false"/>
              <w:rPr>
                <w:rFonts w:ascii="Arial" w:eastAsia="Arial" w:hAnsi="Arial" w:cs="Arial"/>
                <w:sz w:val="24"/>
              </w:rPr>
            </w:pP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Федеральный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Областной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Внебюджетные источники</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540,0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26.0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110,0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120,0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7,0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130,0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Удовлетворение информационных запросов различных категорий пользователей</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Подписка на печатные издания.</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250,0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50,0</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50,0</w:t>
            </w: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50,0</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50,0</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  -</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Организация семинаров тренингов, научно-практических конференций для работников учреждений культуры района.</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25,0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 -</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4.</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Организация обучения кадров на областных курсах повышения квалификации</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25,0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 -</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Обеспечение участия творческих коллективов района в областных и Всероссийских смотрах-конкурсах и фестивалях.</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50,0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 -</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6.</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Разработка и принятие нормативных и регламентирующих документов, необходимых для оптимизации сети сельских учреждений культуры.</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 // -</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7.</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Установка пандусов для людей с ограниченными возможностями во всех учреждениях культуры:</w:t>
            </w:r>
          </w:p>
          <w:p>
            <w:pPr>
              <w:jc w:val="both"/>
              <w:textAlignment w:val="auto"/>
              <w:ind w:left="0" w:right="0" w:start="0" w:end="0"/>
              <w:adjustRightInd w:val="true"/>
              <w:spacing w:after="0" w:line="240"/>
              <w:bidi w:val="false"/>
              <w:rPr>
                <w:rFonts w:ascii="Arial" w:eastAsia="Arial" w:hAnsi="Arial" w:cs="Arial"/>
                <w:sz w:val="24"/>
              </w:rPr>
            </w:pP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2011-2013</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Муниципальный   бюджет</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18,0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18,0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Обеспечение условий для людей с ограниченными способностями</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w:t>
            </w:r>
          </w:p>
        </w:tc>
      </w:tr>
      <w:tr>
        <w:wAfter w:type="dxa" w:w="2770"/>
        <w:gridAfter w:val="6"/>
        <w:tc>
          <w:tcPr>
            <w:tcW w:type="dxa" w:w="14889"/>
            <w:tcBorders>
              <w:left w:sz="4" w:val="single"/>
              <w:top w:sz="4" w:val="single"/>
              <w:right w:sz="4" w:val="single"/>
              <w:bottom w:val="nil"/>
            </w:tcBorders>
            <w:shd w:val="nil"/>
            <w:vAlign w:val="top"/>
            <w:textDirection w:val="lrTb"/>
            <w:gridSpan w:val="2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4.2. Разработка и внедрение информационных  продуктов и технологий в сфере культуры.</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Обеспечение доступа к Интернет-ресурсам.</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Федеральный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Областной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Муниципальный   бюджет</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Внебюджетные источники</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210,0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70,0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60,0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70,0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80,0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15,0</w:t>
            </w: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Обеспечение условий для инновационной деятельности</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Создание централизованных баз данных памятников истории и культуры Троснянского района</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2011</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Муниципальный   бюджет</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Создание единой электронной базы данных библиотечных фондов</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2012</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tc>
      </w:tr>
      <w:tr>
        <w:wAfter w:type="dxa" w:w="2770"/>
        <w:gridAfter w:val="6"/>
        <w:tc>
          <w:tcPr>
            <w:tcW w:type="dxa" w:w="14889"/>
            <w:tcBorders>
              <w:left w:sz="4" w:val="single"/>
              <w:top w:sz="4" w:val="single"/>
              <w:right w:sz="4" w:val="single"/>
              <w:bottom w:sz="4" w:val="single"/>
            </w:tcBorders>
            <w:shd w:val="nil"/>
            <w:vAlign w:val="top"/>
            <w:textDirection w:val="lrTb"/>
            <w:gridSpan w:val="2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                                                              5. Интеграция в культурно-информационный процесс.</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-Создание видеофильма «Культурная жизнь края»;</w:t>
            </w:r>
          </w:p>
          <w:p>
            <w:pPr>
              <w:jc w:val="both"/>
              <w:textAlignment w:val="auto"/>
              <w:ind w:left="0" w:right="0" w:start="0" w:end="0"/>
              <w:adjustRightInd w:val="true"/>
              <w:spacing w:after="0" w:line="240"/>
              <w:bidi w:val="false"/>
              <w:rPr>
                <w:rFonts w:ascii="Arial" w:eastAsia="Arial" w:hAnsi="Arial" w:cs="Arial"/>
                <w:sz w:val="24"/>
              </w:rPr>
            </w:pP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2015</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p>
            <w:pPr>
              <w:jc w:val="both"/>
              <w:textAlignment w:val="auto"/>
              <w:ind w:left="0" w:right="0" w:start="0" w:end="0"/>
              <w:adjustRightInd w:val="true"/>
              <w:spacing w:after="0" w:line="240"/>
              <w:bidi w:val="false"/>
              <w:rPr>
                <w:rFonts w:ascii="Arial" w:eastAsia="Arial" w:hAnsi="Arial" w:cs="Arial"/>
                <w:sz w:val="24"/>
              </w:rPr>
            </w:pP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45"/>
            <w:tcBorders>
              <w:left w:sz="4" w:val="single"/>
              <w:top w:sz="4" w:val="single"/>
              <w:right w:val="nil"/>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100</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Сохранение нематериального культурного наследия, удовлетворение культурных потребностей населения.</w:t>
            </w:r>
          </w:p>
        </w:tc>
      </w:tr>
      <w:tr>
        <w:wAfter w:type="dxa" w:w="2770"/>
        <w:gridAfter w:val="6"/>
        <w:tc>
          <w:tcPr>
            <w:tcW w:type="dxa" w:w="684"/>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w:t>
            </w:r>
          </w:p>
        </w:tc>
        <w:tc>
          <w:tcPr>
            <w:tcW w:type="dxa" w:w="3069"/>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Издание компакт-диска</w:t>
            </w: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по творчеству народного коллектива «Русская песня»</w:t>
            </w:r>
          </w:p>
        </w:tc>
        <w:tc>
          <w:tcPr>
            <w:tcW w:type="dxa" w:w="1527"/>
            <w:tcBorders>
              <w:left w:sz="4" w:val="single"/>
              <w:top w:sz="4" w:val="single"/>
              <w:right w:sz="4" w:val="single"/>
              <w:bottom w:sz="4" w:val="single"/>
            </w:tcBorders>
            <w:shd w:val="nil"/>
            <w:vAlign w:val="top"/>
            <w:textDirection w:val="lrTb"/>
            <w:gridSpan w:val="4"/>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Отдел культуры</w:t>
            </w:r>
          </w:p>
        </w:tc>
        <w:tc>
          <w:tcPr>
            <w:tcW w:type="dxa" w:w="916"/>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2012</w:t>
            </w:r>
          </w:p>
        </w:tc>
        <w:tc>
          <w:tcPr>
            <w:tcW w:type="dxa" w:w="1925"/>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Районный бюджет</w:t>
            </w:r>
          </w:p>
        </w:tc>
        <w:tc>
          <w:tcPr>
            <w:tcW w:type="dxa" w:w="718"/>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30,0</w:t>
            </w:r>
          </w:p>
        </w:tc>
        <w:tc>
          <w:tcPr>
            <w:tcW w:type="dxa" w:w="704"/>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03"/>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30,0</w:t>
            </w:r>
          </w:p>
          <w:p>
            <w:pPr>
              <w:jc w:val="both"/>
              <w:textAlignment w:val="auto"/>
              <w:ind w:left="0" w:right="0" w:start="0" w:end="0"/>
              <w:adjustRightInd w:val="true"/>
              <w:spacing w:after="0" w:line="240"/>
              <w:bidi w:val="false"/>
              <w:rPr>
                <w:rFonts w:ascii="Arial" w:eastAsia="Arial" w:hAnsi="Arial" w:cs="Arial"/>
                <w:sz w:val="24"/>
              </w:rPr>
            </w:pPr>
          </w:p>
        </w:tc>
        <w:tc>
          <w:tcPr>
            <w:tcW w:type="dxa" w:w="701"/>
            <w:tcBorders>
              <w:left w:sz="4" w:val="single"/>
              <w:top w:sz="4" w:val="single"/>
              <w:right w:sz="4" w:val="single"/>
              <w:bottom w:sz="4" w:val="single"/>
            </w:tcBorders>
            <w:shd w:val="nil"/>
            <w:vAlign w:val="top"/>
            <w:textDirection w:val="lrTb"/>
            <w:gridSpan w:val="3"/>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85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745"/>
            <w:tcBorders>
              <w:left w:sz="4" w:val="single"/>
              <w:top w:sz="4" w:val="single"/>
              <w:right w:sz="4" w:val="single"/>
              <w:bottom w:sz="4" w:val="single"/>
            </w:tcBorders>
            <w:shd w:val="nil"/>
            <w:vAlign w:val="top"/>
            <w:textDirection w:val="lrTb"/>
            <w:gridSpan w:val="2"/>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r>
              <w:rPr>
                <w:rFonts w:ascii="Arial" w:eastAsia="Arial" w:hAnsi="Arial" w:cs="Arial"/>
                <w:sz w:val="24"/>
              </w:rPr>
              <w:t xml:space="preserve">0,0</w:t>
            </w:r>
          </w:p>
        </w:tc>
        <w:tc>
          <w:tcPr>
            <w:tcW w:type="dxa" w:w="2342"/>
            <w:tcBorders>
              <w:left w:sz="4" w:val="single"/>
              <w:top w:sz="4" w:val="single"/>
              <w:right w:sz="4" w:val="single"/>
              <w:bottom w:sz="4" w:val="single"/>
            </w:tcBorders>
            <w:shd w:val="nil"/>
            <w:vAlign w:val="top"/>
            <w:textDirection w:val="lrTb"/>
            <w:gridSpan w:val="1"/>
          </w:tcPr>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tc>
      </w:tr>
      <w:tr>
        <w:wBefore w:type="dxa" w:w="684"/>
        <w:wAfter w:type="dxa" w:w="2770"/>
        <w:gridBefore w:val="1"/>
        <w:gridAfter w:val="6"/>
        <w:tc>
          <w:tcPr>
            <w:tcW w:type="dxa" w:w="14205"/>
            <w:tcBorders>
              <w:left w:val="nil"/>
              <w:top w:val="nil"/>
              <w:right w:val="nil"/>
              <w:bottom w:val="nil"/>
            </w:tcBorders>
            <w:shd w:val="nil"/>
            <w:vAlign w:val="top"/>
            <w:textDirection w:val="lrTb"/>
            <w:gridSpan w:val="20"/>
          </w:tcPr>
          <w:p>
            <w:pPr>
              <w:jc w:val="both"/>
              <w:textAlignment w:val="auto"/>
              <w:ind w:left="0" w:right="0" w:start="0" w:end="0"/>
              <w:adjustRightInd w:val="true"/>
              <w:spacing w:after="0" w:line="240"/>
              <w:bidi w:val="false"/>
              <w:rPr>
                <w:rFonts w:ascii="Arial" w:eastAsia="Arial" w:hAnsi="Arial" w:cs="Arial"/>
                <w:sz w:val="24"/>
              </w:rPr>
            </w:pPr>
          </w:p>
        </w:tc>
      </w:tr>
      <w:tr>
        <w:trHeight w:val="550" w:hRule="atLeast"/>
        <w:wBefore w:type="dxa" w:w="684"/>
        <w:wAfter w:type="dxa" w:w="2770"/>
        <w:gridBefore w:val="1"/>
        <w:gridAfter w:val="6"/>
        <w:tc>
          <w:tcPr>
            <w:tcW w:type="dxa" w:w="14205"/>
            <w:tcBorders>
              <w:left w:val="nil"/>
              <w:top w:val="nil"/>
              <w:right w:val="nil"/>
              <w:bottom w:val="nil"/>
            </w:tcBorders>
            <w:shd w:val="nil"/>
            <w:vAlign w:val="top"/>
            <w:textDirection w:val="lrTb"/>
            <w:gridSpan w:val="20"/>
          </w:tcPr>
          <w:p>
            <w:pPr>
              <w:jc w:val="both"/>
              <w:textAlignment w:val="auto"/>
              <w:ind w:left="0" w:right="0" w:start="0" w:end="0"/>
              <w:adjustRightInd w:val="true"/>
              <w:spacing w:after="0" w:line="240"/>
              <w:bidi w:val="false"/>
              <w:rPr>
                <w:rFonts w:ascii="Arial" w:eastAsia="Arial" w:hAnsi="Arial" w:cs="Arial"/>
                <w:sz w:val="24"/>
              </w:rPr>
            </w:pPr>
          </w:p>
        </w:tc>
      </w:tr>
    </w:tbl>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adjustRightInd w:val="true"/>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Arial" w:eastAsia="Arial" w:hAnsi="Arial" w:cs="Arial"/>
          <w:sz w:val="24"/>
        </w:rPr>
      </w:pPr>
    </w:p>
    <w:p>
      <w:pPr>
        <w:jc w:val="both"/>
        <w:textAlignment w:val="auto"/>
        <w:ind w:left="0" w:right="0" w:start="0" w:end="0"/>
        <w:spacing w:after="0" w:line="240"/>
        <w:bidi w:val="false"/>
        <w:rPr>
          <w:rFonts w:ascii="Times New Roman" w:eastAsia="Times New Roman" w:hAnsi="Times New Roman" w:cs="Times New Roman"/>
          <w:sz w:val="24"/>
        </w:rPr>
      </w:pPr>
    </w:p>
    <w:sectPr>
      <w:type w:val="nextColumn"/>
      <w:cols w:num="1" w:space="720" w:equalWidth="true"/>
      <w:footnotePr>
        <w:pos w:val="pageBottom"/>
      </w:footnotePr>
      <w:lnNumType w:distance="0"/>
      <w:pgSz w:w="16834" w:h="11909" w:orient="landscape"/>
      <w:pgMar w:left="1701" w:right="851"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 w:type="continuationSeparator" w:id="1">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ambria Math">
    <w:panose1 w:val="02040503050406030204"/>
    <w:family w:val="roman"/>
    <w:charset w:val="01"/>
    <w:pitch w:val="variable"/>
  </w:font>
  <w:font w:name="Tahoma">
    <w:panose1 w:val="020b0604030504040204"/>
    <w:family w:val="swiss"/>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Tahoma">
    <w:family w:val="swiss"/>
    <w:charset w:val="00"/>
    <w:pitch w:val="variable"/>
  </w:font>
  <w:font w:name="Tahoma CE">
    <w:family w:val="swiss"/>
    <w:charset w:val="EE"/>
    <w:pitch w:val="variable"/>
  </w:font>
  <w:font w:name="Tahoma Greek">
    <w:family w:val="swiss"/>
    <w:charset w:val="A1"/>
    <w:pitch w:val="variable"/>
  </w:font>
  <w:font w:name="Tahoma Tur">
    <w:family w:val="swiss"/>
    <w:charset w:val="A2"/>
    <w:pitch w:val="variable"/>
  </w:font>
  <w:font w:name="Tahoma (Hebrew)">
    <w:family w:val="swiss"/>
    <w:charset w:val="B1"/>
    <w:pitch w:val="variable"/>
  </w:font>
  <w:font w:name="Tahoma (Arabic)">
    <w:family w:val="swiss"/>
    <w:charset w:val="B2"/>
    <w:pitch w:val="variable"/>
  </w:font>
  <w:font w:name="Tahoma Baltic">
    <w:family w:val="swiss"/>
    <w:charset w:val="BA"/>
    <w:pitch w:val="variable"/>
  </w:font>
  <w:font w:name="Tahoma (Vietnamese)">
    <w:family w:val="swiss"/>
    <w:charset w:val="A3"/>
    <w:pitch w:val="variable"/>
  </w:font>
  <w:font w:name="Tahoma (Thai)">
    <w:family w:val="swiss"/>
    <w:charset w:val="DE"/>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footnote>
  <w:foot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966937276">
    <w:multiLevelType w:val="multilevel"/>
    <w:tmpl w:val="8e224e68"/>
    <w:lvl w:ilvl="0">
      <w:lvlJc w:val="left"/>
      <w:lvlText w:val="%1."/>
      <w:numFmt w:val="decimal"/>
      <w:start w:val="3"/>
      <w:suff w:val="tab"/>
      <w:pPr>
        <w:ind w:hanging="570" w:left="570" w:start="570"/>
      </w:pPr>
      <w:rPr>
        <w:rFonts w:ascii="Times New Roman" w:eastAsia="Times New Roman" w:hAnsi="Times New Roman" w:cs="Times New Roman"/>
        <w:sz w:val="24"/>
      </w:rPr>
    </w:lvl>
    <w:lvl w:ilvl="1">
      <w:lvlJc w:val="left"/>
      <w:lvlText w:val="%1.%2."/>
      <w:numFmt w:val="decimal"/>
      <w:start w:val="5"/>
      <w:suff w:val="tab"/>
      <w:pPr>
        <w:ind w:hanging="720" w:left="1770" w:start="1770"/>
      </w:pPr>
      <w:rPr>
        <w:rFonts w:ascii="Times New Roman" w:eastAsia="Times New Roman" w:hAnsi="Times New Roman" w:cs="Times New Roman"/>
        <w:sz w:val="24"/>
      </w:rPr>
    </w:lvl>
    <w:lvl w:ilvl="2">
      <w:lvlJc w:val="left"/>
      <w:lvlText w:val="%1.%2.%3."/>
      <w:numFmt w:val="decimal"/>
      <w:start w:val="1"/>
      <w:suff w:val="tab"/>
      <w:pPr>
        <w:ind w:hanging="720" w:left="2820" w:start="2820"/>
      </w:pPr>
      <w:rPr>
        <w:rFonts w:ascii="Times New Roman" w:eastAsia="Times New Roman" w:hAnsi="Times New Roman" w:cs="Times New Roman"/>
        <w:sz w:val="24"/>
      </w:rPr>
    </w:lvl>
    <w:lvl w:ilvl="3">
      <w:lvlJc w:val="left"/>
      <w:lvlText w:val="%1.%2.%3.%4."/>
      <w:numFmt w:val="decimal"/>
      <w:start w:val="1"/>
      <w:suff w:val="tab"/>
      <w:pPr>
        <w:ind w:hanging="1080" w:left="4230" w:start="4230"/>
      </w:pPr>
      <w:rPr>
        <w:rFonts w:ascii="Times New Roman" w:eastAsia="Times New Roman" w:hAnsi="Times New Roman" w:cs="Times New Roman"/>
        <w:sz w:val="24"/>
      </w:rPr>
    </w:lvl>
    <w:lvl w:ilvl="4">
      <w:lvlJc w:val="left"/>
      <w:lvlText w:val="%1.%2.%3.%4.%5."/>
      <w:numFmt w:val="decimal"/>
      <w:start w:val="1"/>
      <w:suff w:val="tab"/>
      <w:pPr>
        <w:ind w:hanging="1080" w:left="5280" w:start="5280"/>
      </w:pPr>
      <w:rPr>
        <w:rFonts w:ascii="Times New Roman" w:eastAsia="Times New Roman" w:hAnsi="Times New Roman" w:cs="Times New Roman"/>
        <w:sz w:val="24"/>
      </w:rPr>
    </w:lvl>
    <w:lvl w:ilvl="5">
      <w:lvlJc w:val="left"/>
      <w:lvlText w:val="%1.%2.%3.%4.%5.%6."/>
      <w:numFmt w:val="decimal"/>
      <w:start w:val="1"/>
      <w:suff w:val="tab"/>
      <w:pPr>
        <w:ind w:hanging="1440" w:left="6690" w:start="6690"/>
      </w:pPr>
      <w:rPr>
        <w:rFonts w:ascii="Times New Roman" w:eastAsia="Times New Roman" w:hAnsi="Times New Roman" w:cs="Times New Roman"/>
        <w:sz w:val="24"/>
      </w:rPr>
    </w:lvl>
    <w:lvl w:ilvl="6">
      <w:lvlJc w:val="left"/>
      <w:lvlText w:val="%1.%2.%3.%4.%5.%6.%7."/>
      <w:numFmt w:val="decimal"/>
      <w:start w:val="1"/>
      <w:suff w:val="tab"/>
      <w:pPr>
        <w:ind w:hanging="1800" w:left="8100" w:start="8100"/>
      </w:pPr>
      <w:rPr>
        <w:rFonts w:ascii="Times New Roman" w:eastAsia="Times New Roman" w:hAnsi="Times New Roman" w:cs="Times New Roman"/>
        <w:sz w:val="24"/>
      </w:rPr>
    </w:lvl>
    <w:lvl w:ilvl="7">
      <w:lvlJc w:val="left"/>
      <w:lvlText w:val="%1.%2.%3.%4.%5.%6.%7.%8."/>
      <w:numFmt w:val="decimal"/>
      <w:start w:val="1"/>
      <w:suff w:val="tab"/>
      <w:pPr>
        <w:ind w:hanging="1800" w:left="9150" w:start="9150"/>
      </w:pPr>
      <w:rPr>
        <w:rFonts w:ascii="Times New Roman" w:eastAsia="Times New Roman" w:hAnsi="Times New Roman" w:cs="Times New Roman"/>
        <w:sz w:val="24"/>
      </w:rPr>
    </w:lvl>
    <w:lvl w:ilvl="8">
      <w:lvlJc w:val="left"/>
      <w:lvlText w:val="%1.%2.%3.%4.%5.%6.%7.%8.%9."/>
      <w:numFmt w:val="decimal"/>
      <w:start w:val="1"/>
      <w:suff w:val="tab"/>
      <w:pPr>
        <w:ind w:hanging="2160" w:left="10560" w:start="10560"/>
      </w:pPr>
      <w:rPr>
        <w:rFonts w:ascii="Times New Roman" w:eastAsia="Times New Roman" w:hAnsi="Times New Roman" w:cs="Times New Roman"/>
        <w:sz w:val="24"/>
      </w:rPr>
    </w:lvl>
  </w:abstractNum>
  <w:num w:numId="1">
    <w:abstractNumId w:val="966937276"/>
  </w:num>
</w:numbering>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doNotHyphenateCaps xmlns:w="http://schemas.openxmlformats.org/wordprocessingml/2006/main" w:val="tru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footnotes" Target="footnotes.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ntTable" Target="fontTable.xml"/><Relationship Id="rId10"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1</TotalTime>
  <Pages>31</Pages>
  <Words>9524</Words>
  <Characters>54292</Characters>
  <CharactersWithSpaces>63689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coreProperties>
</file>