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F6" w:rsidRPr="0085030A" w:rsidRDefault="00AE5BE1" w:rsidP="004F00F6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4F00F6">
        <w:rPr>
          <w:sz w:val="28"/>
          <w:szCs w:val="28"/>
        </w:rPr>
        <w:t xml:space="preserve">Приложение к решению районного Совета народных депутатов от </w:t>
      </w:r>
      <w:r w:rsidR="001F2ACA">
        <w:rPr>
          <w:sz w:val="28"/>
          <w:szCs w:val="28"/>
        </w:rPr>
        <w:t xml:space="preserve">1 февраля </w:t>
      </w:r>
      <w:r w:rsidR="00A870DB">
        <w:rPr>
          <w:sz w:val="28"/>
          <w:szCs w:val="28"/>
        </w:rPr>
        <w:t>2023</w:t>
      </w:r>
      <w:r w:rsidR="004F00F6">
        <w:rPr>
          <w:sz w:val="28"/>
          <w:szCs w:val="28"/>
        </w:rPr>
        <w:t xml:space="preserve"> года № </w:t>
      </w:r>
      <w:r w:rsidR="001F2ACA">
        <w:rPr>
          <w:sz w:val="28"/>
          <w:szCs w:val="28"/>
        </w:rPr>
        <w:t>75</w:t>
      </w:r>
    </w:p>
    <w:p w:rsidR="004F00F6" w:rsidRDefault="004F00F6" w:rsidP="004F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4F00F6" w:rsidRDefault="004F00F6" w:rsidP="004F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F00F6" w:rsidRPr="00BB5641" w:rsidRDefault="00BD3FBD" w:rsidP="004F00F6">
      <w:pPr>
        <w:jc w:val="center"/>
        <w:rPr>
          <w:b/>
          <w:sz w:val="28"/>
          <w:szCs w:val="28"/>
        </w:rPr>
      </w:pPr>
      <w:r w:rsidRPr="00BD3FBD">
        <w:rPr>
          <w:noProof/>
        </w:rPr>
        <w:pict>
          <v:rect id="_x0000_s1026" style="position:absolute;left:0;text-align:left;margin-left:223.4pt;margin-top:4.1pt;width:316.55pt;height:23.1pt;z-index:251638784" strokeweight="1.5pt">
            <v:textbox style="mso-next-textbox:#_x0000_s1026">
              <w:txbxContent>
                <w:p w:rsidR="004F00F6" w:rsidRPr="003B4130" w:rsidRDefault="004F00F6" w:rsidP="004F00F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4F00F6" w:rsidRDefault="00BD3FBD" w:rsidP="004F00F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82.55pt;margin-top:11.15pt;width:0;height:15.9pt;z-index:251676672" o:connectortype="straight">
            <v:stroke endarrow="block"/>
          </v:shape>
        </w:pict>
      </w:r>
    </w:p>
    <w:p w:rsidR="004F00F6" w:rsidRDefault="00BD3FBD" w:rsidP="004F00F6">
      <w:pPr>
        <w:jc w:val="center"/>
      </w:pPr>
      <w:r>
        <w:rPr>
          <w:noProof/>
        </w:rPr>
        <w:pict>
          <v:shape id="_x0000_s1033" type="#_x0000_t32" style="position:absolute;left:0;text-align:left;margin-left:76.6pt;margin-top:11.95pt;width:616.55pt;height:1.35pt;flip:x;z-index:251642880" o:connectortype="straight"/>
        </w:pict>
      </w:r>
      <w:r>
        <w:rPr>
          <w:noProof/>
        </w:rPr>
        <w:pict>
          <v:shape id="_x0000_s1038" type="#_x0000_t32" style="position:absolute;left:0;text-align:left;margin-left:75.95pt;margin-top:11.95pt;width:.05pt;height:230.95pt;z-index:251652096" o:connectortype="straight"/>
        </w:pict>
      </w:r>
      <w:r>
        <w:rPr>
          <w:noProof/>
        </w:rPr>
        <w:pict>
          <v:shape id="_x0000_s1032" type="#_x0000_t32" style="position:absolute;left:0;text-align:left;margin-left:542.65pt;margin-top:13.25pt;width:.05pt;height:14.6pt;z-index:2516398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14.55pt;margin-top:13.25pt;width:.05pt;height:15.55pt;z-index:25164083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36.75pt;margin-top:13.2pt;width:0;height:15.9pt;z-index:251641856" o:connectortype="straight">
            <v:stroke endarrow="block"/>
          </v:shape>
        </w:pict>
      </w:r>
    </w:p>
    <w:p w:rsidR="004F00F6" w:rsidRDefault="00BD3FBD" w:rsidP="004F00F6">
      <w:pPr>
        <w:jc w:val="center"/>
      </w:pPr>
      <w:r>
        <w:rPr>
          <w:noProof/>
        </w:rPr>
        <w:pict>
          <v:shape id="_x0000_s1065" type="#_x0000_t32" style="position:absolute;left:0;text-align:left;margin-left:693.15pt;margin-top:1.1pt;width:0;height:15.55pt;z-index:251677696" o:connectortype="straight">
            <v:stroke endarrow="block"/>
          </v:shape>
        </w:pict>
      </w:r>
    </w:p>
    <w:p w:rsidR="004F00F6" w:rsidRDefault="00BD3FBD" w:rsidP="004F00F6">
      <w:pPr>
        <w:jc w:val="center"/>
      </w:pPr>
      <w:r>
        <w:rPr>
          <w:noProof/>
        </w:rPr>
        <w:pict>
          <v:rect id="_x0000_s1053" style="position:absolute;left:0;text-align:left;margin-left:495.55pt;margin-top:.25pt;width:105.7pt;height:138.3pt;z-index:251666432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left:0;text-align:left;margin-left:390.05pt;margin-top:.25pt;width:93.85pt;height:138.3pt;z-index:251667456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 Главы админис</w:t>
                  </w:r>
                  <w:r w:rsidR="004B5690">
                    <w:t>трации по экономике и финансам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09" style="position:absolute;left:0;text-align:left;margin-left:624pt;margin-top:1.2pt;width:139.65pt;height:57.35pt;z-index:251671552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 w:rsidRPr="00A870DB">
                    <w:t>Отдел организационно-</w:t>
                  </w:r>
                  <w:r w:rsidR="000A2914" w:rsidRPr="00A870DB">
                    <w:t>кадровой</w:t>
                  </w:r>
                  <w:r w:rsidRPr="00A870DB">
                    <w:t xml:space="preserve"> работы и делопроизводства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left:0;text-align:left;margin-left:105.55pt;margin-top:1.55pt;width:111.35pt;height:50.9pt;z-index:251679744" strokeweight="1.5pt">
            <v:textbox style="mso-next-textbox:#_x0000_s1067">
              <w:txbxContent>
                <w:p w:rsidR="00EF046A" w:rsidRDefault="00EF046A" w:rsidP="00EF046A">
                  <w:pPr>
                    <w:jc w:val="center"/>
                  </w:pPr>
                  <w:r w:rsidRPr="00A870DB"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109" style="position:absolute;left:0;text-align:left;margin-left:255.75pt;margin-top:1.2pt;width:117.1pt;height:138.95pt;z-index:251670528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Заместитель Главы администрации по производственно-коммерческой деятельности, начальник отдела архитектуры, строительства и ЖКХ</w:t>
                  </w:r>
                </w:p>
              </w:txbxContent>
            </v:textbox>
          </v:shape>
        </w:pict>
      </w:r>
    </w:p>
    <w:p w:rsidR="004F00F6" w:rsidRDefault="004F00F6" w:rsidP="004F00F6">
      <w:pPr>
        <w:jc w:val="center"/>
      </w:pPr>
    </w:p>
    <w:p w:rsidR="004F00F6" w:rsidRDefault="00BD3FBD" w:rsidP="004F00F6">
      <w:pPr>
        <w:jc w:val="center"/>
      </w:pPr>
      <w:r>
        <w:rPr>
          <w:noProof/>
        </w:rPr>
        <w:pict>
          <v:shape id="_x0000_s1030" type="#_x0000_t32" style="position:absolute;left:0;text-align:left;margin-left:78.6pt;margin-top:2.45pt;width:24.8pt;height:0;z-index:251645952" o:connectortype="straight">
            <v:stroke endarrow="block"/>
          </v:shape>
        </w:pict>
      </w:r>
    </w:p>
    <w:p w:rsidR="004F00F6" w:rsidRDefault="004F00F6" w:rsidP="004F00F6">
      <w:pPr>
        <w:jc w:val="center"/>
      </w:pPr>
    </w:p>
    <w:p w:rsidR="004F00F6" w:rsidRDefault="00BD3FBD" w:rsidP="004F00F6">
      <w:pPr>
        <w:jc w:val="center"/>
      </w:pPr>
      <w:r>
        <w:rPr>
          <w:noProof/>
        </w:rPr>
        <w:pict>
          <v:rect id="_x0000_s1029" style="position:absolute;left:0;text-align:left;margin-left:105.55pt;margin-top:7.85pt;width:111.35pt;height:50.9pt;z-index:251644928" strokeweight="1.5pt">
            <v:textbox style="mso-next-textbox:#_x0000_s1029">
              <w:txbxContent>
                <w:p w:rsidR="004F00F6" w:rsidRDefault="004F00F6" w:rsidP="004F00F6">
                  <w:pPr>
                    <w:jc w:val="center"/>
                  </w:pPr>
                  <w:r>
                    <w:t>Отдел бухгалтерии</w:t>
                  </w:r>
                </w:p>
              </w:txbxContent>
            </v:textbox>
          </v:rect>
        </w:pict>
      </w:r>
    </w:p>
    <w:p w:rsidR="004F00F6" w:rsidRDefault="00BD3FBD" w:rsidP="004F00F6">
      <w:pPr>
        <w:jc w:val="center"/>
      </w:pPr>
      <w:r>
        <w:rPr>
          <w:noProof/>
        </w:rPr>
        <w:pict>
          <v:shape id="_x0000_s1034" type="#_x0000_t32" style="position:absolute;left:0;text-align:left;margin-left:76.6pt;margin-top:1.85pt;width:0;height:.05pt;z-index:251646976" o:connectortype="straight"/>
        </w:pict>
      </w:r>
      <w:r>
        <w:rPr>
          <w:noProof/>
        </w:rPr>
        <w:pict>
          <v:shape id="_x0000_s1035" type="#_x0000_t32" style="position:absolute;left:0;text-align:left;margin-left:76.6pt;margin-top:3.2pt;width:0;height:0;z-index:25164800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28.85pt;margin-top:1.85pt;width:0;height:1.35pt;flip:y;z-index:251649024" o:connectortype="straight"/>
        </w:pict>
      </w:r>
    </w:p>
    <w:p w:rsidR="004F00F6" w:rsidRDefault="00BD3FBD" w:rsidP="004F00F6">
      <w:pPr>
        <w:jc w:val="center"/>
      </w:pPr>
      <w:r>
        <w:rPr>
          <w:noProof/>
        </w:rPr>
        <w:pict>
          <v:shape id="_x0000_s1061" type="#_x0000_t32" style="position:absolute;left:0;text-align:left;margin-left:78.6pt;margin-top:4.65pt;width:26.95pt;height:.35pt;z-index:251674624" o:connectortype="straight">
            <v:stroke endarrow="block"/>
          </v:shape>
        </w:pict>
      </w:r>
    </w:p>
    <w:p w:rsidR="004F00F6" w:rsidRDefault="004F00F6" w:rsidP="004F00F6">
      <w:pPr>
        <w:jc w:val="center"/>
      </w:pPr>
    </w:p>
    <w:p w:rsidR="004F00F6" w:rsidRDefault="00BD3FBD" w:rsidP="004F00F6">
      <w:pPr>
        <w:pBdr>
          <w:right w:val="single" w:sz="4" w:space="4" w:color="auto"/>
        </w:pBdr>
        <w:tabs>
          <w:tab w:val="left" w:pos="3119"/>
          <w:tab w:val="left" w:pos="4536"/>
          <w:tab w:val="left" w:pos="6237"/>
        </w:tabs>
        <w:jc w:val="center"/>
      </w:pPr>
      <w:r>
        <w:rPr>
          <w:noProof/>
        </w:rPr>
        <w:pict>
          <v:shape id="_x0000_s1047" type="#_x0000_t32" style="position:absolute;left:0;text-align:left;margin-left:399.2pt;margin-top:241.65pt;width:0;height:0;z-index:251660288" o:connectortype="straight">
            <v:stroke endarrow="block"/>
          </v:shape>
        </w:pict>
      </w:r>
    </w:p>
    <w:p w:rsidR="004F00F6" w:rsidRDefault="00BD3FBD" w:rsidP="004F00F6">
      <w:pPr>
        <w:pStyle w:val="ConsPlusTitle"/>
        <w:widowControl/>
        <w:jc w:val="center"/>
        <w:outlineLvl w:val="0"/>
      </w:pPr>
      <w:r>
        <w:rPr>
          <w:noProof/>
        </w:rPr>
        <w:pict>
          <v:shape id="_x0000_s1028" type="#_x0000_t109" style="position:absolute;left:0;text-align:left;margin-left:105.55pt;margin-top:4.6pt;width:111.35pt;height:47.55pt;z-index:251643904" strokeweight="1.5pt">
            <v:textbox style="mso-next-textbox:#_x0000_s1028"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Отдел по ГО, ЧС и </w:t>
                  </w:r>
                  <w:proofErr w:type="spellStart"/>
                  <w:r>
                    <w:t>мобподготовке</w:t>
                  </w:r>
                  <w:proofErr w:type="spellEnd"/>
                </w:p>
              </w:txbxContent>
            </v:textbox>
          </v:shape>
        </w:pict>
      </w:r>
    </w:p>
    <w:p w:rsidR="004F00F6" w:rsidRDefault="00BD3FBD" w:rsidP="004F00F6">
      <w:r>
        <w:rPr>
          <w:noProof/>
        </w:rPr>
        <w:pict>
          <v:shape id="_x0000_s1048" type="#_x0000_t32" style="position:absolute;margin-left:429.45pt;margin-top:.55pt;width:0;height:13.85pt;z-index:251661312" o:connectortype="straight"/>
        </w:pict>
      </w:r>
      <w:r>
        <w:rPr>
          <w:noProof/>
        </w:rPr>
        <w:pict>
          <v:shape id="_x0000_s1055" type="#_x0000_t32" style="position:absolute;margin-left:549.7pt;margin-top:2.15pt;width:.05pt;height:11.1pt;flip:x;z-index:251668480" o:connectortype="straight"/>
        </w:pict>
      </w:r>
      <w:r>
        <w:rPr>
          <w:noProof/>
        </w:rPr>
        <w:pict>
          <v:shape id="_x0000_s1056" type="#_x0000_t32" style="position:absolute;margin-left:307.9pt;margin-top:.55pt;width:.05pt;height:15.45pt;flip:x;z-index:251669504" o:connectortype="straight"/>
        </w:pict>
      </w:r>
    </w:p>
    <w:p w:rsidR="004F00F6" w:rsidRDefault="00BD3FBD" w:rsidP="004F00F6">
      <w:r>
        <w:rPr>
          <w:noProof/>
        </w:rPr>
        <w:pict>
          <v:shape id="_x0000_s1046" type="#_x0000_t109" style="position:absolute;margin-left:495.55pt;margin-top:2.2pt;width:117.15pt;height:36.85pt;z-index:251659264" strokeweight="1.5pt">
            <v:textbox style="mso-next-textbox:#_x0000_s1046">
              <w:txbxContent>
                <w:p w:rsidR="004F00F6" w:rsidRDefault="004F00F6" w:rsidP="004F00F6">
                  <w:pPr>
                    <w:jc w:val="center"/>
                  </w:pPr>
                  <w:r>
                    <w:t xml:space="preserve">Отдел образования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377.55pt;margin-top:2.2pt;width:110.7pt;height:36.85pt;z-index:251657216" strokeweight="1.5pt">
            <v:textbox style="mso-next-textbox:#_x0000_s1044">
              <w:txbxContent>
                <w:p w:rsidR="004F00F6" w:rsidRDefault="004F00F6" w:rsidP="004F00F6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78.6pt;margin-top:-.55pt;width:28.55pt;height:0;z-index:251673600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35.65pt;margin-top:2.2pt;width:130.4pt;height:36.85pt;z-index:251664384" strokeweight="1.5pt">
            <v:textbox style="mso-next-textbox:#_x0000_s1051">
              <w:txbxContent>
                <w:p w:rsidR="004F00F6" w:rsidRDefault="004F00F6" w:rsidP="004F00F6">
                  <w:pPr>
                    <w:jc w:val="center"/>
                  </w:pPr>
                  <w:r>
                    <w:t>Отдел архитектуры, строительства и ЖКХ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margin-left:308.05pt;margin-top:39.05pt;width:.05pt;height:16.25pt;z-index:251662336" o:connectortype="straight">
            <v:stroke endarrow="block"/>
          </v:shape>
        </w:pict>
      </w:r>
    </w:p>
    <w:p w:rsidR="00AC499C" w:rsidRDefault="00BD3FBD" w:rsidP="00AE5BE1">
      <w:pPr>
        <w:tabs>
          <w:tab w:val="left" w:pos="1480"/>
        </w:tabs>
        <w:jc w:val="both"/>
      </w:pPr>
      <w:r>
        <w:rPr>
          <w:noProof/>
        </w:rPr>
        <w:pict>
          <v:shape id="_x0000_s1040" type="#_x0000_t32" style="position:absolute;left:0;text-align:left;margin-left:556.4pt;margin-top:107.55pt;width:0;height:22.15pt;z-index:25165312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429.45pt;margin-top:107.55pt;width:0;height:22.15pt;z-index:251651072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556.4pt;margin-top:27.8pt;width:0;height:13.7pt;z-index:251678720" o:connectortype="straight"/>
        </w:pict>
      </w:r>
      <w:r>
        <w:rPr>
          <w:noProof/>
        </w:rPr>
        <w:pict>
          <v:shape id="_x0000_s1041" type="#_x0000_t32" style="position:absolute;left:0;text-align:left;margin-left:436.75pt;margin-top:27.8pt;width:0;height:13.7pt;z-index:251654144" o:connectortype="straight"/>
        </w:pict>
      </w:r>
      <w:r>
        <w:rPr>
          <w:noProof/>
        </w:rPr>
        <w:pict>
          <v:shape id="_x0000_s1042" type="#_x0000_t109" style="position:absolute;left:0;text-align:left;margin-left:377.55pt;margin-top:129.7pt;width:110.7pt;height:65.2pt;z-index:251655168" strokeweight="1.5pt">
            <v:textbox style="mso-next-textbox:#_x0000_s1042">
              <w:txbxContent>
                <w:p w:rsidR="004F00F6" w:rsidRDefault="004F00F6" w:rsidP="004F00F6">
                  <w:pPr>
                    <w:jc w:val="center"/>
                  </w:pPr>
                  <w:r>
                    <w:t>Отдел по управлению муниципальным имуществом</w:t>
                  </w:r>
                </w:p>
                <w:p w:rsidR="004F00F6" w:rsidRDefault="004F00F6" w:rsidP="004F00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left:0;text-align:left;margin-left:495.55pt;margin-top:129.7pt;width:122.2pt;height:65.2pt;z-index:251650048" strokeweight="1.5pt">
            <v:textbox>
              <w:txbxContent>
                <w:p w:rsidR="004F00F6" w:rsidRPr="00A870DB" w:rsidRDefault="004F00F6" w:rsidP="004F00F6">
                  <w:pPr>
                    <w:jc w:val="center"/>
                  </w:pPr>
                  <w:r w:rsidRPr="00A870DB">
                    <w:t xml:space="preserve">Специалист </w:t>
                  </w:r>
                  <w:proofErr w:type="gramStart"/>
                  <w:r w:rsidRPr="00A870DB">
                    <w:t>по</w:t>
                  </w:r>
                  <w:proofErr w:type="gramEnd"/>
                  <w:r w:rsidRPr="00A870DB">
                    <w:t xml:space="preserve"> информационно-</w:t>
                  </w:r>
                </w:p>
                <w:p w:rsidR="004F00F6" w:rsidRPr="00A870DB" w:rsidRDefault="004F00F6" w:rsidP="004F00F6">
                  <w:pPr>
                    <w:jc w:val="center"/>
                  </w:pPr>
                  <w:r w:rsidRPr="00A870DB">
                    <w:t>коммуникационным</w:t>
                  </w:r>
                </w:p>
                <w:p w:rsidR="004F00F6" w:rsidRDefault="004F00F6" w:rsidP="004F00F6">
                  <w:pPr>
                    <w:jc w:val="center"/>
                  </w:pPr>
                  <w:r w:rsidRPr="00A870DB">
                    <w:t>технологиям</w:t>
                  </w:r>
                </w:p>
                <w:p w:rsidR="004F00F6" w:rsidRDefault="004F00F6" w:rsidP="004F00F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left:0;text-align:left;margin-left:495.55pt;margin-top:41.5pt;width:117.15pt;height:66.05pt;z-index:251658240" strokeweight="1.5pt">
            <v:textbox>
              <w:txbxContent>
                <w:p w:rsidR="004F00F6" w:rsidRDefault="004F00F6" w:rsidP="004F00F6">
                  <w:pPr>
                    <w:jc w:val="center"/>
                  </w:pPr>
                  <w:r>
                    <w:t>Отдел культуры и архивного дела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left:0;text-align:left;margin-left:372.85pt;margin-top:41.5pt;width:115.4pt;height:66.05pt;z-index:251656192" strokeweight="1.5pt">
            <v:textbox style="mso-next-textbox:#_x0000_s1043">
              <w:txbxContent>
                <w:p w:rsidR="004F00F6" w:rsidRDefault="004F00F6" w:rsidP="004F00F6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left:0;text-align:left;margin-left:77.25pt;margin-top:49.7pt;width:27.75pt;height:0;z-index:251675648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left:0;text-align:left;margin-left:105.55pt;margin-top:27.8pt;width:111.35pt;height:50.9pt;z-index:251672576" strokeweight="1.5pt">
            <v:textbox style="mso-next-textbox:#_x0000_s1059">
              <w:txbxContent>
                <w:p w:rsidR="004F00F6" w:rsidRPr="00C42E17" w:rsidRDefault="004F00F6" w:rsidP="004F00F6">
                  <w:pPr>
                    <w:jc w:val="center"/>
                  </w:pPr>
                  <w:r>
                    <w:t>Главный специалист-ревизор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09" style="position:absolute;left:0;text-align:left;margin-left:235.65pt;margin-top:41.5pt;width:130.4pt;height:66.05pt;z-index:251663360" strokeweight="1.5pt">
            <v:textbox style="mso-next-textbox:#_x0000_s1050">
              <w:txbxContent>
                <w:p w:rsidR="004F00F6" w:rsidRDefault="004F00F6" w:rsidP="004F00F6">
                  <w:pPr>
                    <w:jc w:val="center"/>
                  </w:pPr>
                  <w:r>
                    <w:t>Отдел сельского хозяйства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и</w:t>
                  </w:r>
                </w:p>
                <w:p w:rsidR="004F00F6" w:rsidRDefault="004F00F6" w:rsidP="004F00F6">
                  <w:pPr>
                    <w:jc w:val="center"/>
                  </w:pPr>
                  <w:r>
                    <w:t>продовольствия</w:t>
                  </w:r>
                </w:p>
              </w:txbxContent>
            </v:textbox>
          </v:shape>
        </w:pict>
      </w:r>
    </w:p>
    <w:sectPr w:rsidR="00AC499C" w:rsidSect="004F00F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406"/>
    <w:multiLevelType w:val="multilevel"/>
    <w:tmpl w:val="8178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D3D54"/>
    <w:multiLevelType w:val="multilevel"/>
    <w:tmpl w:val="FF785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9426DC"/>
    <w:rsid w:val="00001A48"/>
    <w:rsid w:val="0002793C"/>
    <w:rsid w:val="00027DE4"/>
    <w:rsid w:val="0005483A"/>
    <w:rsid w:val="00082018"/>
    <w:rsid w:val="000A2914"/>
    <w:rsid w:val="000B3F1B"/>
    <w:rsid w:val="000E130C"/>
    <w:rsid w:val="000F7CB2"/>
    <w:rsid w:val="00167C25"/>
    <w:rsid w:val="001E411F"/>
    <w:rsid w:val="001F2ACA"/>
    <w:rsid w:val="00201EEB"/>
    <w:rsid w:val="002128B2"/>
    <w:rsid w:val="00227F70"/>
    <w:rsid w:val="00231860"/>
    <w:rsid w:val="00244CEE"/>
    <w:rsid w:val="00261236"/>
    <w:rsid w:val="002C26F5"/>
    <w:rsid w:val="002E37C0"/>
    <w:rsid w:val="00310F08"/>
    <w:rsid w:val="00315ABC"/>
    <w:rsid w:val="00320E48"/>
    <w:rsid w:val="003445FE"/>
    <w:rsid w:val="00351BBB"/>
    <w:rsid w:val="00370E8F"/>
    <w:rsid w:val="00380E15"/>
    <w:rsid w:val="003D5DB0"/>
    <w:rsid w:val="003D5FDF"/>
    <w:rsid w:val="003F4350"/>
    <w:rsid w:val="00432BD9"/>
    <w:rsid w:val="004574A2"/>
    <w:rsid w:val="004B5690"/>
    <w:rsid w:val="004D06B8"/>
    <w:rsid w:val="004D4D3C"/>
    <w:rsid w:val="004F00F6"/>
    <w:rsid w:val="005243CD"/>
    <w:rsid w:val="00531850"/>
    <w:rsid w:val="0054113B"/>
    <w:rsid w:val="005528F1"/>
    <w:rsid w:val="00555DAC"/>
    <w:rsid w:val="005A40C2"/>
    <w:rsid w:val="005B0418"/>
    <w:rsid w:val="005B0657"/>
    <w:rsid w:val="005B43A6"/>
    <w:rsid w:val="005F458C"/>
    <w:rsid w:val="005F6927"/>
    <w:rsid w:val="00620EB4"/>
    <w:rsid w:val="006628CF"/>
    <w:rsid w:val="006661BA"/>
    <w:rsid w:val="006951E1"/>
    <w:rsid w:val="006C66D0"/>
    <w:rsid w:val="006E4B47"/>
    <w:rsid w:val="007405A4"/>
    <w:rsid w:val="007615F9"/>
    <w:rsid w:val="00786FF3"/>
    <w:rsid w:val="0079099E"/>
    <w:rsid w:val="00817ED1"/>
    <w:rsid w:val="00853FEB"/>
    <w:rsid w:val="00854F4C"/>
    <w:rsid w:val="0086173C"/>
    <w:rsid w:val="008F3EBF"/>
    <w:rsid w:val="00925407"/>
    <w:rsid w:val="009360AE"/>
    <w:rsid w:val="009426DC"/>
    <w:rsid w:val="0094537F"/>
    <w:rsid w:val="00976EA2"/>
    <w:rsid w:val="00982E05"/>
    <w:rsid w:val="0099733A"/>
    <w:rsid w:val="009A5C17"/>
    <w:rsid w:val="009D5DEA"/>
    <w:rsid w:val="009F0EEF"/>
    <w:rsid w:val="00A008AC"/>
    <w:rsid w:val="00A11AA5"/>
    <w:rsid w:val="00A77C3F"/>
    <w:rsid w:val="00A870DB"/>
    <w:rsid w:val="00A91F4F"/>
    <w:rsid w:val="00AC499C"/>
    <w:rsid w:val="00AE2B31"/>
    <w:rsid w:val="00AE5BE1"/>
    <w:rsid w:val="00B05CC7"/>
    <w:rsid w:val="00B42085"/>
    <w:rsid w:val="00B63164"/>
    <w:rsid w:val="00B70C04"/>
    <w:rsid w:val="00B97BB5"/>
    <w:rsid w:val="00BD3FBD"/>
    <w:rsid w:val="00BD6EF8"/>
    <w:rsid w:val="00BE7886"/>
    <w:rsid w:val="00BF2419"/>
    <w:rsid w:val="00C12580"/>
    <w:rsid w:val="00C16CD8"/>
    <w:rsid w:val="00C229D9"/>
    <w:rsid w:val="00C6632B"/>
    <w:rsid w:val="00C91773"/>
    <w:rsid w:val="00C92A6C"/>
    <w:rsid w:val="00CD05E4"/>
    <w:rsid w:val="00CF198D"/>
    <w:rsid w:val="00D06AA5"/>
    <w:rsid w:val="00D10257"/>
    <w:rsid w:val="00D4020A"/>
    <w:rsid w:val="00D8532A"/>
    <w:rsid w:val="00D95BB4"/>
    <w:rsid w:val="00E25B93"/>
    <w:rsid w:val="00E57C5F"/>
    <w:rsid w:val="00E710F2"/>
    <w:rsid w:val="00E73CCF"/>
    <w:rsid w:val="00E77FD6"/>
    <w:rsid w:val="00E95605"/>
    <w:rsid w:val="00EB076F"/>
    <w:rsid w:val="00ED03E1"/>
    <w:rsid w:val="00EF046A"/>
    <w:rsid w:val="00F31B17"/>
    <w:rsid w:val="00F3671C"/>
    <w:rsid w:val="00F95F35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4" type="connector" idref="#_x0000_s1031"/>
        <o:r id="V:Rule25" type="connector" idref="#_x0000_s1047"/>
        <o:r id="V:Rule26" type="connector" idref="#_x0000_s1048"/>
        <o:r id="V:Rule27" type="connector" idref="#_x0000_s1049"/>
        <o:r id="V:Rule28" type="connector" idref="#_x0000_s1033"/>
        <o:r id="V:Rule29" type="connector" idref="#_x0000_s1041"/>
        <o:r id="V:Rule30" type="connector" idref="#_x0000_s1062"/>
        <o:r id="V:Rule31" type="connector" idref="#_x0000_s1027"/>
        <o:r id="V:Rule32" type="connector" idref="#_x0000_s1040"/>
        <o:r id="V:Rule33" type="connector" idref="#_x0000_s1038"/>
        <o:r id="V:Rule34" type="connector" idref="#_x0000_s1037"/>
        <o:r id="V:Rule35" type="connector" idref="#_x0000_s1063"/>
        <o:r id="V:Rule36" type="connector" idref="#_x0000_s1055"/>
        <o:r id="V:Rule37" type="connector" idref="#_x0000_s1034"/>
        <o:r id="V:Rule38" type="connector" idref="#_x0000_s1065"/>
        <o:r id="V:Rule39" type="connector" idref="#_x0000_s1035"/>
        <o:r id="V:Rule40" type="connector" idref="#_x0000_s1032"/>
        <o:r id="V:Rule41" type="connector" idref="#_x0000_s1036"/>
        <o:r id="V:Rule42" type="connector" idref="#_x0000_s1066"/>
        <o:r id="V:Rule43" type="connector" idref="#_x0000_s1061"/>
        <o:r id="V:Rule44" type="connector" idref="#_x0000_s1030"/>
        <o:r id="V:Rule45" type="connector" idref="#_x0000_s1056"/>
        <o:r id="V:Rule4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DC"/>
    <w:rPr>
      <w:sz w:val="24"/>
      <w:szCs w:val="24"/>
    </w:rPr>
  </w:style>
  <w:style w:type="paragraph" w:styleId="1">
    <w:name w:val="heading 1"/>
    <w:basedOn w:val="a"/>
    <w:next w:val="a"/>
    <w:qFormat/>
    <w:rsid w:val="0099733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51E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733A"/>
    <w:rPr>
      <w:sz w:val="28"/>
      <w:szCs w:val="20"/>
    </w:rPr>
  </w:style>
  <w:style w:type="character" w:customStyle="1" w:styleId="a5">
    <w:name w:val="Основной текст Знак"/>
    <w:basedOn w:val="a0"/>
    <w:link w:val="a6"/>
    <w:locked/>
    <w:rsid w:val="00380E15"/>
    <w:rPr>
      <w:lang w:val="ru-RU" w:eastAsia="ru-RU" w:bidi="ar-SA"/>
    </w:rPr>
  </w:style>
  <w:style w:type="paragraph" w:styleId="a6">
    <w:name w:val="Body Text"/>
    <w:basedOn w:val="a"/>
    <w:link w:val="a5"/>
    <w:rsid w:val="00380E1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7">
    <w:name w:val="Strong"/>
    <w:basedOn w:val="a0"/>
    <w:qFormat/>
    <w:rsid w:val="009F0EEF"/>
    <w:rPr>
      <w:b/>
      <w:bCs/>
    </w:rPr>
  </w:style>
  <w:style w:type="paragraph" w:customStyle="1" w:styleId="a00">
    <w:name w:val="a0"/>
    <w:basedOn w:val="a"/>
    <w:rsid w:val="009F0EEF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9F0EEF"/>
    <w:rPr>
      <w:i/>
      <w:iCs/>
    </w:rPr>
  </w:style>
  <w:style w:type="character" w:styleId="a9">
    <w:name w:val="Hyperlink"/>
    <w:basedOn w:val="a0"/>
    <w:rsid w:val="009F0EEF"/>
    <w:rPr>
      <w:color w:val="0000FF"/>
      <w:u w:val="single"/>
    </w:rPr>
  </w:style>
  <w:style w:type="paragraph" w:customStyle="1" w:styleId="ConsPlusTitle">
    <w:name w:val="ConsPlusTitle"/>
    <w:rsid w:val="004F00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E205-0FB9-40A4-A07D-3CFAFC04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cp:lastPrinted>2023-01-09T07:46:00Z</cp:lastPrinted>
  <dcterms:created xsi:type="dcterms:W3CDTF">2023-01-27T08:31:00Z</dcterms:created>
  <dcterms:modified xsi:type="dcterms:W3CDTF">2023-02-01T13:24:00Z</dcterms:modified>
</cp:coreProperties>
</file>