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CA" w:rsidRPr="004348CA" w:rsidRDefault="004348CA" w:rsidP="004348CA">
      <w:pPr>
        <w:spacing w:before="188" w:after="188" w:line="25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ru-RU"/>
        </w:rPr>
      </w:pPr>
      <w:r w:rsidRPr="004348CA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ru-RU"/>
        </w:rPr>
        <w:t>О порядке и условиях добровольной сдачи на возмездной основе оружия, его основных частей, боеприпасов, взрывчатых веществ, взрывных устройств</w:t>
      </w:r>
    </w:p>
    <w:p w:rsidR="004348CA" w:rsidRPr="004348CA" w:rsidRDefault="004348CA" w:rsidP="0043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proofErr w:type="gramStart"/>
        <w:r w:rsidRPr="004348CA">
          <w:rPr>
            <w:rFonts w:ascii="Times New Roman" w:eastAsia="Times New Roman" w:hAnsi="Times New Roman" w:cs="Times New Roman"/>
            <w:color w:val="3167A9"/>
            <w:sz w:val="24"/>
            <w:szCs w:val="24"/>
            <w:u w:val="single"/>
            <w:lang w:eastAsia="ru-RU"/>
          </w:rPr>
          <w:t>Постановлением Правительства Орловской области от 8 апреля 2013 года № 120</w:t>
        </w:r>
      </w:hyperlink>
      <w:r w:rsidRPr="00434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утвержден Порядок выплаты гражданам вознаграждения за добровольно сданные оружие, его основные части, боеприпасы, взрывчатые вещества, взрывные устройства.</w:t>
      </w:r>
      <w:proofErr w:type="gramEnd"/>
    </w:p>
    <w:p w:rsidR="004348CA" w:rsidRPr="004348CA" w:rsidRDefault="004348CA" w:rsidP="0043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боевое ручное стрелковое оружие — 15 000 рублей за одну единицу;</w:t>
      </w:r>
    </w:p>
    <w:p w:rsidR="004348CA" w:rsidRPr="004348CA" w:rsidRDefault="004348CA" w:rsidP="0043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охотничье и спортивное оружие с нарезным стволом, а также комбинированное оружие, в том числе обрезы указанного оружия, — 10 000 рублей за одну единицу;</w:t>
      </w:r>
    </w:p>
    <w:p w:rsidR="004348CA" w:rsidRPr="004348CA" w:rsidRDefault="004348CA" w:rsidP="0043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охотничье пневматическое (свыше 7,5 Дж), огнестрельное гладкоствольное оружие, спортивное гладкоствольное оружие, в том числе обрезы указанного оружия, огнестрельное оружие ограниченного поражения — 8 000 рублей за одну единицу;</w:t>
      </w:r>
    </w:p>
    <w:p w:rsidR="004348CA" w:rsidRPr="004348CA" w:rsidRDefault="004348CA" w:rsidP="0043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ручное реактивное оружие, гранатометы — 15 000 рублей за одну единицу;</w:t>
      </w:r>
    </w:p>
    <w:p w:rsidR="004348CA" w:rsidRPr="004348CA" w:rsidRDefault="004348CA" w:rsidP="0043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газовые револьверы, пистолеты, в том числе с измененными тактико-техническими характеристиками, — 5 000 рублей за одну единицу;</w:t>
      </w:r>
    </w:p>
    <w:p w:rsidR="004348CA" w:rsidRPr="004348CA" w:rsidRDefault="004348CA" w:rsidP="0043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взрывчатые вещества (кроме пороха) — 1500 рублей за 100 грамм;</w:t>
      </w:r>
    </w:p>
    <w:p w:rsidR="004348CA" w:rsidRPr="004348CA" w:rsidRDefault="004348CA" w:rsidP="0043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самодельное огнестрельное оружие — 2000 рублей за одну единицу;</w:t>
      </w:r>
    </w:p>
    <w:p w:rsidR="004348CA" w:rsidRPr="004348CA" w:rsidRDefault="004348CA" w:rsidP="0043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детонаторы — 500 рублей за одну единицу;</w:t>
      </w:r>
    </w:p>
    <w:p w:rsidR="004348CA" w:rsidRPr="004348CA" w:rsidRDefault="004348CA" w:rsidP="0043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порох — 50 рублей за 100 грамм;</w:t>
      </w:r>
    </w:p>
    <w:p w:rsidR="004348CA" w:rsidRPr="004348CA" w:rsidRDefault="004348CA" w:rsidP="0043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боеприпасы к оружию с нарезным стволом — 30 рублей за одну единицу;</w:t>
      </w:r>
    </w:p>
    <w:p w:rsidR="004348CA" w:rsidRPr="004348CA" w:rsidRDefault="004348CA" w:rsidP="0043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боеприпасы к гладкоствольному оружию — 15 рублей за одну единицу;</w:t>
      </w:r>
    </w:p>
    <w:p w:rsidR="004348CA" w:rsidRPr="004348CA" w:rsidRDefault="004348CA" w:rsidP="0043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основные части огнестрельного оружия (ствол, затвор (затворная рама), ударно-спусковой механизм, возвратный механизм, барабан, рамка, ствольная коробка) — в размере 30 процентов от суммы денежного вознаграждения, установленного за добровольную сдачу конкретного вида оружия.</w:t>
      </w:r>
    </w:p>
    <w:p w:rsidR="004348CA" w:rsidRPr="004348CA" w:rsidRDefault="004348CA" w:rsidP="0043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 изъявивший желание сдать предметы вооружения, обращается в органы внутренних дел, войска национальной гвардии.</w:t>
      </w:r>
    </w:p>
    <w:p w:rsidR="004348CA" w:rsidRPr="004348CA" w:rsidRDefault="004348CA" w:rsidP="0043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всех случаях лицо, добровольно сдавшее огнестрельное оружие боевые припасы, взрывчатые вещества, хранившееся без соответствующего разрешения, освобождается от уголовной ответственности.</w:t>
      </w:r>
    </w:p>
    <w:p w:rsidR="004348CA" w:rsidRPr="004348CA" w:rsidRDefault="004348CA" w:rsidP="0043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C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«… Примечание. Лицо, добровольно сдавшее предметы, указанные в настоящей статье, освобождается от уголовной ответственности по данной статье. Не может признаваться добровольной сдачей предметов, указанных в настоящей статье, а также в статьях 222.1, 223 и 223.1 настоящего Кодекса, их изъятие при задержании лица, а также при производстве следственных действий по их обнаружению и изъятию</w:t>
      </w:r>
      <w:proofErr w:type="gramStart"/>
      <w:r w:rsidRPr="004348C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  <w:proofErr w:type="gramEnd"/>
      <w:r w:rsidRPr="004348C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4348C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ст. 222, Уголовный кодекс Российской Федерации.</w:t>
      </w:r>
    </w:p>
    <w:p w:rsidR="00CF1045" w:rsidRPr="004348CA" w:rsidRDefault="00CF1045" w:rsidP="0043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1045" w:rsidRPr="004348CA" w:rsidSect="00CF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48CA"/>
    <w:rsid w:val="004348CA"/>
    <w:rsid w:val="00CF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45"/>
  </w:style>
  <w:style w:type="paragraph" w:styleId="1">
    <w:name w:val="heading 1"/>
    <w:basedOn w:val="a"/>
    <w:link w:val="10"/>
    <w:uiPriority w:val="9"/>
    <w:qFormat/>
    <w:rsid w:val="00434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48CA"/>
    <w:rPr>
      <w:color w:val="0000FF"/>
      <w:u w:val="single"/>
    </w:rPr>
  </w:style>
  <w:style w:type="character" w:styleId="a5">
    <w:name w:val="Strong"/>
    <w:basedOn w:val="a0"/>
    <w:uiPriority w:val="22"/>
    <w:qFormat/>
    <w:rsid w:val="004348CA"/>
    <w:rPr>
      <w:b/>
      <w:bCs/>
    </w:rPr>
  </w:style>
  <w:style w:type="character" w:styleId="a6">
    <w:name w:val="Emphasis"/>
    <w:basedOn w:val="a0"/>
    <w:uiPriority w:val="20"/>
    <w:qFormat/>
    <w:rsid w:val="004348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titerror.orel-region.ru/wp-content/uploads/2021/09/postanovlenie-pravitelstva-orlovskoj-oblasti-ot-08_04_201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2023-05-02T14:33:00Z</dcterms:created>
  <dcterms:modified xsi:type="dcterms:W3CDTF">2023-05-02T14:34:00Z</dcterms:modified>
</cp:coreProperties>
</file>