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7A" w:rsidRPr="00927896" w:rsidRDefault="00B0127A" w:rsidP="00B012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8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278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789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927896">
        <w:rPr>
          <w:rFonts w:ascii="Times New Roman" w:hAnsi="Times New Roman" w:cs="Times New Roman"/>
          <w:sz w:val="28"/>
          <w:szCs w:val="28"/>
        </w:rPr>
        <w:t>нию</w:t>
      </w:r>
    </w:p>
    <w:p w:rsidR="00B0127A" w:rsidRPr="00927896" w:rsidRDefault="00B0127A" w:rsidP="00B012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администрации  </w:t>
      </w:r>
      <w:proofErr w:type="spellStart"/>
      <w:r w:rsidR="002853DF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2853DF" w:rsidRPr="00927896">
        <w:rPr>
          <w:rFonts w:ascii="Times New Roman" w:hAnsi="Times New Roman" w:cs="Times New Roman"/>
          <w:sz w:val="28"/>
          <w:szCs w:val="28"/>
        </w:rPr>
        <w:t xml:space="preserve"> </w:t>
      </w:r>
      <w:r w:rsidR="002853DF">
        <w:rPr>
          <w:rFonts w:ascii="Times New Roman" w:hAnsi="Times New Roman" w:cs="Times New Roman"/>
          <w:sz w:val="28"/>
          <w:szCs w:val="28"/>
        </w:rPr>
        <w:t xml:space="preserve"> </w:t>
      </w:r>
      <w:r w:rsidRPr="00927896">
        <w:rPr>
          <w:rFonts w:ascii="Times New Roman" w:hAnsi="Times New Roman" w:cs="Times New Roman"/>
          <w:sz w:val="28"/>
          <w:szCs w:val="28"/>
        </w:rPr>
        <w:t>района</w:t>
      </w:r>
    </w:p>
    <w:p w:rsidR="00B0127A" w:rsidRPr="00927896" w:rsidRDefault="00B0127A" w:rsidP="00B012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681A62">
        <w:rPr>
          <w:rFonts w:ascii="Times New Roman" w:hAnsi="Times New Roman" w:cs="Times New Roman"/>
          <w:sz w:val="28"/>
          <w:szCs w:val="28"/>
        </w:rPr>
        <w:t>30 июля</w:t>
      </w:r>
      <w:r w:rsidRPr="0092789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1D8D">
        <w:rPr>
          <w:rFonts w:ascii="Times New Roman" w:hAnsi="Times New Roman" w:cs="Times New Roman"/>
          <w:sz w:val="28"/>
          <w:szCs w:val="28"/>
        </w:rPr>
        <w:t>1</w:t>
      </w:r>
      <w:r w:rsidRPr="009278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1A62">
        <w:rPr>
          <w:rFonts w:ascii="Times New Roman" w:hAnsi="Times New Roman" w:cs="Times New Roman"/>
          <w:sz w:val="28"/>
          <w:szCs w:val="28"/>
        </w:rPr>
        <w:t>188</w:t>
      </w:r>
    </w:p>
    <w:p w:rsidR="00B0127A" w:rsidRDefault="00B0127A" w:rsidP="00B01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27A" w:rsidRPr="002403B8" w:rsidRDefault="00B0127A" w:rsidP="006C4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B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0127A" w:rsidRDefault="00B0127A" w:rsidP="006C4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B8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среди населения </w:t>
      </w:r>
      <w:proofErr w:type="spellStart"/>
      <w:r w:rsidR="002853DF" w:rsidRPr="002853DF">
        <w:rPr>
          <w:rFonts w:ascii="Times New Roman" w:hAnsi="Times New Roman" w:cs="Times New Roman"/>
          <w:b/>
          <w:color w:val="000000"/>
          <w:sz w:val="28"/>
          <w:szCs w:val="28"/>
        </w:rPr>
        <w:t>Троснянского</w:t>
      </w:r>
      <w:proofErr w:type="spellEnd"/>
      <w:r w:rsidR="002853DF" w:rsidRPr="00285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3B8">
        <w:rPr>
          <w:rFonts w:ascii="Times New Roman" w:hAnsi="Times New Roman" w:cs="Times New Roman"/>
          <w:b/>
          <w:sz w:val="28"/>
          <w:szCs w:val="28"/>
        </w:rPr>
        <w:t>муниципального района на 202</w:t>
      </w:r>
      <w:r w:rsidR="00FA3971">
        <w:rPr>
          <w:rFonts w:ascii="Times New Roman" w:hAnsi="Times New Roman" w:cs="Times New Roman"/>
          <w:b/>
          <w:sz w:val="28"/>
          <w:szCs w:val="28"/>
        </w:rPr>
        <w:t>2</w:t>
      </w:r>
      <w:r w:rsidRPr="002403B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3971">
        <w:rPr>
          <w:rFonts w:ascii="Times New Roman" w:hAnsi="Times New Roman" w:cs="Times New Roman"/>
          <w:b/>
          <w:sz w:val="28"/>
          <w:szCs w:val="28"/>
        </w:rPr>
        <w:t>6</w:t>
      </w:r>
      <w:r w:rsidRPr="002403B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403B8" w:rsidRPr="002403B8" w:rsidRDefault="002403B8" w:rsidP="00B0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90"/>
        <w:gridCol w:w="7481"/>
      </w:tblGrid>
      <w:tr w:rsidR="00B0127A" w:rsidTr="005A53F8">
        <w:tc>
          <w:tcPr>
            <w:tcW w:w="2090" w:type="dxa"/>
          </w:tcPr>
          <w:p w:rsidR="00B0127A" w:rsidRPr="002403B8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481" w:type="dxa"/>
          </w:tcPr>
          <w:p w:rsidR="00B0127A" w:rsidRPr="005A53F8" w:rsidRDefault="00B0127A" w:rsidP="00FA39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общественного здоровья среди населения </w:t>
            </w:r>
            <w:proofErr w:type="spellStart"/>
            <w:r w:rsidR="0028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Троснянского</w:t>
            </w:r>
            <w:proofErr w:type="spellEnd"/>
            <w:r w:rsidR="002853DF"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на 202</w:t>
            </w:r>
            <w:r w:rsidR="00FA3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A3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0127A" w:rsidTr="005A53F8">
        <w:tc>
          <w:tcPr>
            <w:tcW w:w="2090" w:type="dxa"/>
          </w:tcPr>
          <w:p w:rsidR="00B0127A" w:rsidRPr="00016545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481" w:type="dxa"/>
          </w:tcPr>
          <w:p w:rsidR="00B0127A" w:rsidRDefault="00B0127A" w:rsidP="003B47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B4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4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B084E" w:rsidTr="00AB084E">
        <w:trPr>
          <w:trHeight w:val="1014"/>
        </w:trPr>
        <w:tc>
          <w:tcPr>
            <w:tcW w:w="2090" w:type="dxa"/>
          </w:tcPr>
          <w:p w:rsidR="00AB084E" w:rsidRDefault="00AB084E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B084E" w:rsidRPr="00016545" w:rsidRDefault="00AB084E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1" w:type="dxa"/>
          </w:tcPr>
          <w:p w:rsidR="00AB084E" w:rsidRDefault="00AB084E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 образования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B084E" w:rsidRPr="00016545" w:rsidRDefault="00AB084E" w:rsidP="00AB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84E" w:rsidTr="005A53F8">
        <w:trPr>
          <w:trHeight w:val="1297"/>
        </w:trPr>
        <w:tc>
          <w:tcPr>
            <w:tcW w:w="2090" w:type="dxa"/>
          </w:tcPr>
          <w:p w:rsidR="00AB084E" w:rsidRPr="00016545" w:rsidRDefault="00AB084E" w:rsidP="006C4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81" w:type="dxa"/>
          </w:tcPr>
          <w:p w:rsidR="00AB084E" w:rsidRDefault="00AB084E" w:rsidP="00AB08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84E" w:rsidRDefault="00AB084E" w:rsidP="00AB08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01654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84E" w:rsidRDefault="00AB084E" w:rsidP="00AB08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927896">
              <w:rPr>
                <w:rFonts w:ascii="Times New Roman" w:hAnsi="Times New Roman" w:cs="Times New Roman"/>
                <w:sz w:val="28"/>
                <w:szCs w:val="28"/>
              </w:rPr>
              <w:t xml:space="preserve">тдел Министерства Внутренних дел РФ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Троснянскому</w:t>
            </w:r>
            <w:proofErr w:type="spellEnd"/>
            <w:r w:rsidRPr="00927896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84E" w:rsidRDefault="00AB084E" w:rsidP="00AB08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едакция газеты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Сельские зори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B084E" w:rsidRDefault="00AB084E" w:rsidP="006C4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27A" w:rsidTr="005A53F8">
        <w:tc>
          <w:tcPr>
            <w:tcW w:w="2090" w:type="dxa"/>
          </w:tcPr>
          <w:p w:rsidR="00B0127A" w:rsidRPr="005A53F8" w:rsidRDefault="00B0127A" w:rsidP="006C44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5A53F8"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81" w:type="dxa"/>
          </w:tcPr>
          <w:p w:rsidR="00B0127A" w:rsidRPr="00C21E4F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системы мотивации граждан к ЗОЖ, включая здоровое питание и отказ от вредных привычек;</w:t>
            </w:r>
          </w:p>
          <w:p w:rsidR="00B0127A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беспечение к 202</w:t>
            </w:r>
            <w:r w:rsidR="00FA3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увеличения доли граждан, ведущих ЗОЖ, за счет формирования среды, способствующей </w:t>
            </w:r>
            <w:bookmarkStart w:id="0" w:name="_GoBack"/>
            <w:bookmarkEnd w:id="0"/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ведению гражданами ЗОЖ, включая здоровое питание, защиту от табачного дыма, снижение потребления алкоголя, а также самогоноварения, мотивирование граждан к ведению ЗОЖ посредством внедрения программ общественного здоровья, информационно-коммуникационные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27A" w:rsidRPr="00C21E4F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граждан и некоммерческих организаций в мероприятия по укреплению общественного здоровья, разработку и внедрение корпоративных программ укрепления здоровья.</w:t>
            </w:r>
          </w:p>
        </w:tc>
      </w:tr>
      <w:tr w:rsidR="005A53F8" w:rsidTr="005A53F8">
        <w:tc>
          <w:tcPr>
            <w:tcW w:w="2090" w:type="dxa"/>
          </w:tcPr>
          <w:p w:rsidR="005A53F8" w:rsidRPr="005A53F8" w:rsidRDefault="005A53F8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81" w:type="dxa"/>
          </w:tcPr>
          <w:p w:rsidR="006C44B2" w:rsidRDefault="005A53F8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мотивации граждан </w:t>
            </w:r>
            <w:r w:rsidR="006C44B2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C44B2">
              <w:rPr>
                <w:rFonts w:ascii="Times New Roman" w:hAnsi="Times New Roman" w:cs="Times New Roman"/>
                <w:sz w:val="28"/>
                <w:szCs w:val="28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44B2" w:rsidRPr="006C44B2" w:rsidRDefault="005A53F8" w:rsidP="006C44B2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C44B2"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мотивации к отказу от вредных привычек сокращению уровня потребления алкоголя, наркотиков, табачной продукции;</w:t>
            </w:r>
          </w:p>
          <w:p w:rsidR="006C44B2" w:rsidRPr="006C44B2" w:rsidRDefault="006C44B2" w:rsidP="006C44B2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заболеваний путём проведения регулярного медицинского контроля;</w:t>
            </w:r>
          </w:p>
          <w:p w:rsidR="006C44B2" w:rsidRPr="006C44B2" w:rsidRDefault="006C44B2" w:rsidP="006C44B2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в формировании оптимального двигательного режима и правильного режима питания;</w:t>
            </w:r>
          </w:p>
          <w:p w:rsidR="006C44B2" w:rsidRPr="006C44B2" w:rsidRDefault="006C44B2" w:rsidP="006C44B2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эмоциями;</w:t>
            </w:r>
          </w:p>
          <w:p w:rsidR="006C44B2" w:rsidRPr="006C44B2" w:rsidRDefault="006C44B2" w:rsidP="006C44B2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развитие системы информирования населения о мерах профилактики заболеваний и сохранения и укрепления своего здоровья;</w:t>
            </w:r>
          </w:p>
          <w:p w:rsidR="006C44B2" w:rsidRPr="006C44B2" w:rsidRDefault="006C44B2" w:rsidP="006C44B2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семейного творчества и досуга.</w:t>
            </w:r>
          </w:p>
          <w:p w:rsidR="006C44B2" w:rsidRPr="00C21E4F" w:rsidRDefault="006C44B2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27A" w:rsidTr="005A53F8">
        <w:tc>
          <w:tcPr>
            <w:tcW w:w="2090" w:type="dxa"/>
          </w:tcPr>
          <w:p w:rsidR="00B0127A" w:rsidRPr="00C21E4F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81" w:type="dxa"/>
          </w:tcPr>
          <w:p w:rsidR="00B0127A" w:rsidRPr="00C21E4F" w:rsidRDefault="005A53F8" w:rsidP="00FA39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период с </w:t>
            </w:r>
            <w:r w:rsidR="00B0127A" w:rsidRPr="00C21E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3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27A"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A3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127A"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C34B7" w:rsidTr="005A53F8">
        <w:tc>
          <w:tcPr>
            <w:tcW w:w="2090" w:type="dxa"/>
          </w:tcPr>
          <w:p w:rsidR="006C34B7" w:rsidRPr="006C34B7" w:rsidRDefault="006C34B7" w:rsidP="006C44B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реализации 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C34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  <w:p w:rsidR="006C34B7" w:rsidRPr="006C34B7" w:rsidRDefault="006C34B7" w:rsidP="006C44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481" w:type="dxa"/>
          </w:tcPr>
          <w:p w:rsidR="006C34B7" w:rsidRPr="006C34B7" w:rsidRDefault="006C34B7" w:rsidP="006C44B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осуществляется в четыре этапа: подготовительный, организационный, практический и заключительный.</w:t>
            </w:r>
          </w:p>
          <w:p w:rsidR="006C34B7" w:rsidRPr="006C34B7" w:rsidRDefault="006C34B7" w:rsidP="006C44B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разрабатывается общий план работы. Указываются мероприятия,  предусматривается время для подготовки к мероприятиям и для консультаций, к теоретическим конкурсам. Проводится анализ существующей ситуации.</w:t>
            </w:r>
          </w:p>
          <w:p w:rsidR="006C34B7" w:rsidRPr="006C34B7" w:rsidRDefault="006C34B7" w:rsidP="006C44B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C34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ормируются целевые группы,  ориентированные на освоение программных мероприятий.</w:t>
            </w:r>
          </w:p>
          <w:p w:rsidR="006C34B7" w:rsidRPr="006C44B2" w:rsidRDefault="006C34B7" w:rsidP="006C44B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C34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роводятся мероприятия согласно составленному плану с анализом каждого из них. Учитываются положительные моменты и указываются недостатки.</w:t>
            </w:r>
          </w:p>
          <w:p w:rsidR="006C34B7" w:rsidRPr="006C34B7" w:rsidRDefault="006C34B7" w:rsidP="006C44B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проводится обобщение и 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подведение итогов проделанной работы. Проводится анализ динамики изменений ценностных установок у участников целевых групп программы.</w:t>
            </w:r>
          </w:p>
          <w:p w:rsidR="006C34B7" w:rsidRPr="00EF651A" w:rsidRDefault="006C34B7" w:rsidP="00EF651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публичная презентация полученных результатов программы.</w:t>
            </w:r>
          </w:p>
        </w:tc>
      </w:tr>
      <w:tr w:rsidR="005A53F8" w:rsidTr="005A53F8">
        <w:tc>
          <w:tcPr>
            <w:tcW w:w="2090" w:type="dxa"/>
          </w:tcPr>
          <w:p w:rsidR="005A53F8" w:rsidRPr="005A53F8" w:rsidRDefault="005A53F8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F8">
              <w:rPr>
                <w:rFonts w:ascii="Times New Roman" w:eastAsia="Times New Roman" w:hAnsi="Times New Roman" w:cs="Times New Roman"/>
                <w:sz w:val="28"/>
              </w:rPr>
              <w:lastRenderedPageBreak/>
              <w:t>География реализации проекта</w:t>
            </w:r>
          </w:p>
        </w:tc>
        <w:tc>
          <w:tcPr>
            <w:tcW w:w="7481" w:type="dxa"/>
          </w:tcPr>
          <w:p w:rsidR="005A53F8" w:rsidRDefault="005A53F8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7D362C">
              <w:rPr>
                <w:rFonts w:ascii="Times New Roman" w:hAnsi="Times New Roman" w:cs="Times New Roman"/>
                <w:sz w:val="28"/>
                <w:szCs w:val="28"/>
              </w:rPr>
              <w:t>Троснянс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5A53F8" w:rsidRDefault="005A53F8" w:rsidP="006C44B2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2C7C25">
              <w:rPr>
                <w:sz w:val="28"/>
                <w:szCs w:val="28"/>
              </w:rPr>
              <w:t xml:space="preserve"> </w:t>
            </w:r>
            <w:r w:rsidR="007D362C">
              <w:rPr>
                <w:sz w:val="28"/>
                <w:szCs w:val="28"/>
              </w:rPr>
              <w:t>с</w:t>
            </w:r>
            <w:r w:rsidRPr="002C7C25">
              <w:rPr>
                <w:sz w:val="28"/>
                <w:szCs w:val="28"/>
              </w:rPr>
              <w:t xml:space="preserve">. </w:t>
            </w:r>
            <w:proofErr w:type="spellStart"/>
            <w:r w:rsidR="003C0FBB">
              <w:rPr>
                <w:sz w:val="28"/>
                <w:szCs w:val="28"/>
              </w:rPr>
              <w:t>Тросна</w:t>
            </w:r>
            <w:proofErr w:type="spellEnd"/>
            <w:r w:rsidR="00E54A6B">
              <w:rPr>
                <w:sz w:val="28"/>
                <w:szCs w:val="28"/>
              </w:rPr>
              <w:t xml:space="preserve">- </w:t>
            </w:r>
            <w:r w:rsidR="007D362C" w:rsidRPr="007D362C">
              <w:rPr>
                <w:b/>
                <w:sz w:val="28"/>
                <w:szCs w:val="28"/>
              </w:rPr>
              <w:t>8</w:t>
            </w:r>
            <w:r w:rsidR="00E54A6B" w:rsidRPr="007D362C">
              <w:rPr>
                <w:b/>
                <w:sz w:val="28"/>
                <w:szCs w:val="28"/>
              </w:rPr>
              <w:t>тысяч  </w:t>
            </w:r>
            <w:r w:rsidR="007D362C" w:rsidRPr="007D362C">
              <w:rPr>
                <w:b/>
                <w:sz w:val="28"/>
                <w:szCs w:val="28"/>
              </w:rPr>
              <w:t>56</w:t>
            </w:r>
            <w:r w:rsidR="00E54A6B" w:rsidRPr="007D362C">
              <w:rPr>
                <w:b/>
                <w:sz w:val="28"/>
                <w:szCs w:val="28"/>
              </w:rPr>
              <w:t>4 чел</w:t>
            </w:r>
            <w:r w:rsidR="00E54A6B">
              <w:rPr>
                <w:sz w:val="28"/>
                <w:szCs w:val="28"/>
              </w:rPr>
              <w:t>.</w:t>
            </w:r>
            <w:r w:rsidRPr="002C7C25">
              <w:rPr>
                <w:sz w:val="28"/>
                <w:szCs w:val="28"/>
              </w:rPr>
              <w:t xml:space="preserve">, </w:t>
            </w:r>
          </w:p>
          <w:p w:rsidR="005A53F8" w:rsidRDefault="007D362C" w:rsidP="006C44B2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53F8" w:rsidRPr="002C7C25">
              <w:rPr>
                <w:sz w:val="28"/>
                <w:szCs w:val="28"/>
              </w:rPr>
              <w:t xml:space="preserve"> сельских</w:t>
            </w:r>
            <w:r w:rsidR="005A53F8">
              <w:rPr>
                <w:sz w:val="28"/>
                <w:szCs w:val="28"/>
              </w:rPr>
              <w:t xml:space="preserve"> поселений:</w:t>
            </w:r>
          </w:p>
          <w:p w:rsidR="005A53F8" w:rsidRPr="00C21E4F" w:rsidRDefault="007D362C" w:rsidP="007D362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Троснянское</w:t>
            </w:r>
            <w:proofErr w:type="spellEnd"/>
            <w:r w:rsidR="005A53F8" w:rsidRPr="002C7C25">
              <w:rPr>
                <w:sz w:val="28"/>
                <w:szCs w:val="28"/>
              </w:rPr>
              <w:t>,</w:t>
            </w:r>
            <w:r w:rsidR="009739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Жерновецкое</w:t>
            </w:r>
            <w:proofErr w:type="spellEnd"/>
            <w:r w:rsidR="0097397D">
              <w:rPr>
                <w:sz w:val="28"/>
                <w:szCs w:val="28"/>
              </w:rPr>
              <w:t>,</w:t>
            </w:r>
            <w:r w:rsidR="005A53F8" w:rsidRPr="002C7C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Воронецкое</w:t>
            </w:r>
            <w:proofErr w:type="spellEnd"/>
            <w:r w:rsidR="005A53F8" w:rsidRPr="002C7C2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Ломовецкое</w:t>
            </w:r>
            <w:proofErr w:type="spellEnd"/>
            <w:r w:rsidR="005A53F8" w:rsidRPr="002C7C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Никольско</w:t>
            </w:r>
            <w:r w:rsidR="005A53F8" w:rsidRPr="002C7C25">
              <w:rPr>
                <w:sz w:val="28"/>
                <w:szCs w:val="28"/>
              </w:rPr>
              <w:t xml:space="preserve">е, </w:t>
            </w:r>
            <w:proofErr w:type="spellStart"/>
            <w:r>
              <w:rPr>
                <w:sz w:val="28"/>
                <w:szCs w:val="28"/>
              </w:rPr>
              <w:t>Муравльское</w:t>
            </w:r>
            <w:proofErr w:type="spellEnd"/>
            <w:r w:rsidR="005A53F8" w:rsidRPr="002C7C2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Пеновское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Малахово-Слободское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0127A" w:rsidTr="005A53F8">
        <w:tc>
          <w:tcPr>
            <w:tcW w:w="2090" w:type="dxa"/>
          </w:tcPr>
          <w:p w:rsidR="00B0127A" w:rsidRPr="00C21E4F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481" w:type="dxa"/>
          </w:tcPr>
          <w:p w:rsidR="00B0127A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Объем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Программы составляет 5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 за счет средств бюджета </w:t>
            </w:r>
            <w:proofErr w:type="spellStart"/>
            <w:r w:rsidR="00A525F5">
              <w:rPr>
                <w:rFonts w:ascii="Times New Roman" w:hAnsi="Times New Roman" w:cs="Times New Roman"/>
                <w:sz w:val="28"/>
                <w:szCs w:val="28"/>
              </w:rPr>
              <w:t>Троснян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том числе: </w:t>
            </w:r>
          </w:p>
          <w:p w:rsidR="00B0127A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11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0127A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11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рублей; </w:t>
            </w:r>
          </w:p>
          <w:p w:rsidR="00B0127A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11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рублей; </w:t>
            </w:r>
          </w:p>
          <w:p w:rsidR="00B0127A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11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рублей; </w:t>
            </w:r>
          </w:p>
          <w:p w:rsidR="00B0127A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11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рублей. </w:t>
            </w:r>
          </w:p>
          <w:p w:rsidR="00B0127A" w:rsidRPr="00C21E4F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района</w:t>
            </w:r>
          </w:p>
        </w:tc>
      </w:tr>
      <w:tr w:rsidR="00B0127A" w:rsidTr="005A53F8">
        <w:tc>
          <w:tcPr>
            <w:tcW w:w="2090" w:type="dxa"/>
          </w:tcPr>
          <w:p w:rsidR="00B0127A" w:rsidRPr="00C21E4F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81" w:type="dxa"/>
          </w:tcPr>
          <w:p w:rsidR="0029272A" w:rsidRDefault="0029272A" w:rsidP="006C44B2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продолжительности жизни населения района;</w:t>
            </w:r>
          </w:p>
          <w:p w:rsidR="0029272A" w:rsidRDefault="0029272A" w:rsidP="006C44B2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смертности;</w:t>
            </w:r>
          </w:p>
          <w:p w:rsidR="0029272A" w:rsidRDefault="0029272A" w:rsidP="006C44B2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рождаемости;</w:t>
            </w:r>
          </w:p>
          <w:p w:rsidR="00B0127A" w:rsidRPr="00B0127A" w:rsidRDefault="00B0127A" w:rsidP="006C44B2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27A"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B0127A" w:rsidRPr="00B0127A" w:rsidRDefault="00B0127A" w:rsidP="006C44B2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127A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корпоративных программ укрепления здоровья;</w:t>
            </w:r>
          </w:p>
          <w:p w:rsidR="00B0127A" w:rsidRDefault="00B0127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27A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мероприятия по укреплению общественного здоровья</w:t>
            </w:r>
            <w:r w:rsidR="002927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72A" w:rsidRPr="00C21E4F" w:rsidRDefault="0029272A" w:rsidP="006C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числа граждан, приверженных здоровому образу жизни и систематически занимающихся спортом.</w:t>
            </w:r>
          </w:p>
        </w:tc>
      </w:tr>
    </w:tbl>
    <w:p w:rsidR="002C7C25" w:rsidRDefault="002C7C25" w:rsidP="00A618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sz w:val="28"/>
          <w:szCs w:val="28"/>
        </w:rPr>
      </w:pPr>
    </w:p>
    <w:p w:rsidR="00E82AFE" w:rsidRDefault="00E82AFE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b/>
          <w:sz w:val="21"/>
          <w:szCs w:val="21"/>
        </w:rPr>
      </w:pPr>
    </w:p>
    <w:p w:rsidR="00E82AFE" w:rsidRDefault="00E82AFE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b/>
          <w:sz w:val="21"/>
          <w:szCs w:val="21"/>
        </w:rPr>
      </w:pPr>
    </w:p>
    <w:p w:rsidR="00681A62" w:rsidRDefault="002C7C25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b/>
          <w:sz w:val="21"/>
          <w:szCs w:val="21"/>
        </w:rPr>
      </w:pPr>
      <w:r w:rsidRPr="002C7C25">
        <w:rPr>
          <w:rFonts w:ascii="inherit" w:hAnsi="inherit"/>
          <w:b/>
          <w:sz w:val="21"/>
          <w:szCs w:val="21"/>
        </w:rPr>
        <w:t xml:space="preserve"> </w:t>
      </w:r>
    </w:p>
    <w:p w:rsidR="00681A62" w:rsidRDefault="00681A62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b/>
          <w:sz w:val="21"/>
          <w:szCs w:val="21"/>
        </w:rPr>
      </w:pPr>
    </w:p>
    <w:p w:rsidR="00681A62" w:rsidRDefault="00681A62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b/>
          <w:sz w:val="21"/>
          <w:szCs w:val="21"/>
        </w:rPr>
      </w:pPr>
    </w:p>
    <w:p w:rsidR="002C7C25" w:rsidRPr="002C7C25" w:rsidRDefault="002C7C25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C7C25">
        <w:rPr>
          <w:b/>
          <w:sz w:val="28"/>
          <w:szCs w:val="28"/>
        </w:rPr>
        <w:lastRenderedPageBreak/>
        <w:t xml:space="preserve">1.Общая характеристика </w:t>
      </w:r>
    </w:p>
    <w:p w:rsidR="00BC2D9D" w:rsidRPr="00C158C9" w:rsidRDefault="002C7C25" w:rsidP="00C4659E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C158C9">
        <w:rPr>
          <w:sz w:val="28"/>
          <w:szCs w:val="28"/>
        </w:rPr>
        <w:t xml:space="preserve">Территория </w:t>
      </w:r>
      <w:proofErr w:type="spellStart"/>
      <w:r w:rsidR="00630DC6" w:rsidRPr="00C158C9">
        <w:rPr>
          <w:sz w:val="28"/>
          <w:szCs w:val="28"/>
        </w:rPr>
        <w:t>Троснян</w:t>
      </w:r>
      <w:r w:rsidRPr="00C158C9">
        <w:rPr>
          <w:sz w:val="28"/>
          <w:szCs w:val="28"/>
        </w:rPr>
        <w:t>ского</w:t>
      </w:r>
      <w:proofErr w:type="spellEnd"/>
      <w:r w:rsidRPr="00C158C9">
        <w:rPr>
          <w:sz w:val="28"/>
          <w:szCs w:val="28"/>
        </w:rPr>
        <w:t xml:space="preserve"> района</w:t>
      </w:r>
      <w:r w:rsidR="00630DC6" w:rsidRPr="00C158C9">
        <w:rPr>
          <w:sz w:val="28"/>
          <w:szCs w:val="28"/>
        </w:rPr>
        <w:t xml:space="preserve"> </w:t>
      </w:r>
      <w:r w:rsidR="00630DC6" w:rsidRPr="00C158C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30DC6" w:rsidRPr="00C158C9">
        <w:rPr>
          <w:sz w:val="28"/>
          <w:szCs w:val="28"/>
          <w:shd w:val="clear" w:color="auto" w:fill="FFFFFF"/>
        </w:rPr>
        <w:t>расположен</w:t>
      </w:r>
      <w:r w:rsidR="00C158C9" w:rsidRPr="00C158C9">
        <w:rPr>
          <w:sz w:val="28"/>
          <w:szCs w:val="28"/>
          <w:shd w:val="clear" w:color="auto" w:fill="FFFFFF"/>
        </w:rPr>
        <w:t>а</w:t>
      </w:r>
      <w:r w:rsidR="00630DC6" w:rsidRPr="00C158C9">
        <w:rPr>
          <w:sz w:val="28"/>
          <w:szCs w:val="28"/>
          <w:shd w:val="clear" w:color="auto" w:fill="FFFFFF"/>
        </w:rPr>
        <w:t xml:space="preserve"> на юге</w:t>
      </w:r>
      <w:r w:rsidR="00630DC6" w:rsidRPr="00C158C9">
        <w:rPr>
          <w:color w:val="202122"/>
          <w:sz w:val="28"/>
          <w:szCs w:val="28"/>
          <w:shd w:val="clear" w:color="auto" w:fill="FFFFFF"/>
        </w:rPr>
        <w:t> </w:t>
      </w:r>
      <w:hyperlink r:id="rId6" w:tooltip="Орловская область" w:history="1">
        <w:r w:rsidR="00630DC6" w:rsidRPr="00C158C9">
          <w:rPr>
            <w:rStyle w:val="a8"/>
            <w:color w:val="auto"/>
            <w:sz w:val="28"/>
            <w:szCs w:val="28"/>
            <w:shd w:val="clear" w:color="auto" w:fill="FFFFFF"/>
          </w:rPr>
          <w:t>Орловской области</w:t>
        </w:r>
      </w:hyperlink>
      <w:r w:rsidR="00630DC6" w:rsidRPr="00C158C9">
        <w:rPr>
          <w:color w:val="202122"/>
          <w:sz w:val="28"/>
          <w:szCs w:val="28"/>
          <w:shd w:val="clear" w:color="auto" w:fill="FFFFFF"/>
        </w:rPr>
        <w:t>. Граничит с </w:t>
      </w:r>
      <w:hyperlink r:id="rId7" w:tooltip="Дмитровский район (Орловская область)" w:history="1">
        <w:r w:rsidR="00630DC6" w:rsidRPr="00C158C9">
          <w:rPr>
            <w:rStyle w:val="a8"/>
            <w:color w:val="auto"/>
            <w:sz w:val="28"/>
            <w:szCs w:val="28"/>
            <w:shd w:val="clear" w:color="auto" w:fill="FFFFFF"/>
          </w:rPr>
          <w:t>Дмитровским</w:t>
        </w:r>
      </w:hyperlink>
      <w:r w:rsidR="00630DC6" w:rsidRPr="00C158C9">
        <w:rPr>
          <w:sz w:val="28"/>
          <w:szCs w:val="28"/>
          <w:shd w:val="clear" w:color="auto" w:fill="FFFFFF"/>
        </w:rPr>
        <w:t>, </w:t>
      </w:r>
      <w:proofErr w:type="spellStart"/>
      <w:r w:rsidR="002D5BE6" w:rsidRPr="00C158C9">
        <w:rPr>
          <w:sz w:val="28"/>
          <w:szCs w:val="28"/>
        </w:rPr>
        <w:fldChar w:fldCharType="begin"/>
      </w:r>
      <w:r w:rsidR="00630DC6" w:rsidRPr="00C158C9">
        <w:rPr>
          <w:sz w:val="28"/>
          <w:szCs w:val="28"/>
        </w:rPr>
        <w:instrText xml:space="preserve"> HYPERLINK "https://ru.wikipedia.org/wiki/%D0%9A%D1%80%D0%BE%D0%BC%D1%81%D0%BA%D0%BE%D0%B9_%D1%80%D0%B0%D0%B9%D0%BE%D0%BD" \o "Кромской район" </w:instrText>
      </w:r>
      <w:r w:rsidR="002D5BE6" w:rsidRPr="00C158C9">
        <w:rPr>
          <w:sz w:val="28"/>
          <w:szCs w:val="28"/>
        </w:rPr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Кромским</w:t>
      </w:r>
      <w:proofErr w:type="spellEnd"/>
      <w:r w:rsidR="002D5BE6" w:rsidRPr="00C158C9">
        <w:rPr>
          <w:sz w:val="28"/>
          <w:szCs w:val="28"/>
        </w:rPr>
        <w:fldChar w:fldCharType="end"/>
      </w:r>
      <w:r w:rsidR="00630DC6" w:rsidRPr="00C158C9">
        <w:rPr>
          <w:sz w:val="28"/>
          <w:szCs w:val="28"/>
          <w:shd w:val="clear" w:color="auto" w:fill="FFFFFF"/>
        </w:rPr>
        <w:t>, </w:t>
      </w:r>
      <w:proofErr w:type="spellStart"/>
      <w:r w:rsidR="002D5BE6" w:rsidRPr="00C158C9">
        <w:rPr>
          <w:sz w:val="28"/>
          <w:szCs w:val="28"/>
        </w:rPr>
        <w:fldChar w:fldCharType="begin"/>
      </w:r>
      <w:r w:rsidR="00630DC6" w:rsidRPr="00C158C9">
        <w:rPr>
          <w:sz w:val="28"/>
          <w:szCs w:val="28"/>
        </w:rPr>
        <w:instrText xml:space="preserve"> HYPERLINK "https://ru.wikipedia.org/wiki/%D0%93%D0%BB%D0%B0%D0%B7%D1%83%D0%BD%D0%BE%D0%B2%D1%81%D0%BA%D0%B8%D0%B9_%D1%80%D0%B0%D0%B9%D0%BE%D0%BD" \o "Глазуновский район" </w:instrText>
      </w:r>
      <w:r w:rsidR="002D5BE6" w:rsidRPr="00C158C9">
        <w:rPr>
          <w:sz w:val="28"/>
          <w:szCs w:val="28"/>
        </w:rPr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Глазуновским</w:t>
      </w:r>
      <w:proofErr w:type="spellEnd"/>
      <w:r w:rsidR="002D5BE6" w:rsidRPr="00C158C9">
        <w:rPr>
          <w:sz w:val="28"/>
          <w:szCs w:val="28"/>
        </w:rPr>
        <w:fldChar w:fldCharType="end"/>
      </w:r>
      <w:r w:rsidR="00630DC6" w:rsidRPr="00C158C9">
        <w:rPr>
          <w:color w:val="202122"/>
          <w:sz w:val="28"/>
          <w:szCs w:val="28"/>
          <w:shd w:val="clear" w:color="auto" w:fill="FFFFFF"/>
        </w:rPr>
        <w:t> районами Орловской области, а также с </w:t>
      </w:r>
      <w:proofErr w:type="spellStart"/>
      <w:r w:rsidR="002D5BE6">
        <w:fldChar w:fldCharType="begin"/>
      </w:r>
      <w:r w:rsidR="00BA4FC6">
        <w:instrText>HYPERLINK "https://ru.wikipedia.org/wiki/%D0%96%D0%B5%D0%BB%D0%B5%D0%B7%D0%BD%D0%BE%D0%B3%D0%BE%D1%80%D1%81%D0%BA%D0%B8%D0%B9_%D1%80%D0%B0%D0%B9%D0%BE%D0%BD" \o "Железногорский район"</w:instrText>
      </w:r>
      <w:r w:rsidR="002D5BE6"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Железногорским</w:t>
      </w:r>
      <w:proofErr w:type="spellEnd"/>
      <w:r w:rsidR="002D5BE6">
        <w:fldChar w:fldCharType="end"/>
      </w:r>
      <w:r w:rsidR="00630DC6" w:rsidRPr="00C158C9">
        <w:rPr>
          <w:sz w:val="28"/>
          <w:szCs w:val="28"/>
          <w:shd w:val="clear" w:color="auto" w:fill="FFFFFF"/>
        </w:rPr>
        <w:t>, </w:t>
      </w:r>
      <w:proofErr w:type="spellStart"/>
      <w:r w:rsidR="002D5BE6" w:rsidRPr="00C158C9">
        <w:rPr>
          <w:sz w:val="28"/>
          <w:szCs w:val="28"/>
        </w:rPr>
        <w:fldChar w:fldCharType="begin"/>
      </w:r>
      <w:r w:rsidR="00630DC6" w:rsidRPr="00C158C9">
        <w:rPr>
          <w:sz w:val="28"/>
          <w:szCs w:val="28"/>
        </w:rPr>
        <w:instrText xml:space="preserve"> HYPERLINK "https://ru.wikipedia.org/wiki/%D0%A4%D0%B0%D1%82%D0%B5%D0%B6%D1%81%D0%BA%D0%B8%D0%B9_%D1%80%D0%B0%D0%B9%D0%BE%D0%BD" \o "Фатежский район" </w:instrText>
      </w:r>
      <w:r w:rsidR="002D5BE6" w:rsidRPr="00C158C9">
        <w:rPr>
          <w:sz w:val="28"/>
          <w:szCs w:val="28"/>
        </w:rPr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Фатежским</w:t>
      </w:r>
      <w:proofErr w:type="spellEnd"/>
      <w:r w:rsidR="002D5BE6" w:rsidRPr="00C158C9">
        <w:rPr>
          <w:sz w:val="28"/>
          <w:szCs w:val="28"/>
        </w:rPr>
        <w:fldChar w:fldCharType="end"/>
      </w:r>
      <w:r w:rsidR="00630DC6" w:rsidRPr="00C158C9">
        <w:rPr>
          <w:sz w:val="28"/>
          <w:szCs w:val="28"/>
          <w:shd w:val="clear" w:color="auto" w:fill="FFFFFF"/>
        </w:rPr>
        <w:t> и </w:t>
      </w:r>
      <w:proofErr w:type="spellStart"/>
      <w:r w:rsidR="002D5BE6" w:rsidRPr="00C158C9">
        <w:rPr>
          <w:sz w:val="28"/>
          <w:szCs w:val="28"/>
        </w:rPr>
        <w:fldChar w:fldCharType="begin"/>
      </w:r>
      <w:r w:rsidR="00630DC6" w:rsidRPr="00C158C9">
        <w:rPr>
          <w:sz w:val="28"/>
          <w:szCs w:val="28"/>
        </w:rPr>
        <w:instrText xml:space="preserve"> HYPERLINK "https://ru.wikipedia.org/wiki/%D0%9F%D0%BE%D0%BD%D1%8B%D1%80%D0%BE%D0%B2%D1%81%D0%BA%D0%B8%D0%B9_%D1%80%D0%B0%D0%B9%D0%BE%D0%BD" \o "Поныровский район" </w:instrText>
      </w:r>
      <w:r w:rsidR="002D5BE6" w:rsidRPr="00C158C9">
        <w:rPr>
          <w:sz w:val="28"/>
          <w:szCs w:val="28"/>
        </w:rPr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Поныровским</w:t>
      </w:r>
      <w:proofErr w:type="spellEnd"/>
      <w:r w:rsidR="002D5BE6" w:rsidRPr="00C158C9">
        <w:rPr>
          <w:sz w:val="28"/>
          <w:szCs w:val="28"/>
        </w:rPr>
        <w:fldChar w:fldCharType="end"/>
      </w:r>
      <w:r w:rsidR="00630DC6" w:rsidRPr="00C158C9">
        <w:rPr>
          <w:sz w:val="28"/>
          <w:szCs w:val="28"/>
          <w:shd w:val="clear" w:color="auto" w:fill="FFFFFF"/>
        </w:rPr>
        <w:t> районами </w:t>
      </w:r>
      <w:hyperlink r:id="rId8" w:tooltip="Курская область" w:history="1">
        <w:r w:rsidR="00630DC6" w:rsidRPr="00C158C9">
          <w:rPr>
            <w:rStyle w:val="a8"/>
            <w:color w:val="auto"/>
            <w:sz w:val="28"/>
            <w:szCs w:val="28"/>
            <w:shd w:val="clear" w:color="auto" w:fill="FFFFFF"/>
          </w:rPr>
          <w:t>Курской областью</w:t>
        </w:r>
      </w:hyperlink>
      <w:r w:rsidR="00630DC6" w:rsidRPr="00C158C9">
        <w:rPr>
          <w:sz w:val="28"/>
          <w:szCs w:val="28"/>
          <w:shd w:val="clear" w:color="auto" w:fill="FFFFFF"/>
        </w:rPr>
        <w:t>. Площадь — 769,7 км². Основные реки</w:t>
      </w:r>
      <w:proofErr w:type="gramEnd"/>
      <w:r w:rsidR="00630DC6" w:rsidRPr="00C158C9">
        <w:rPr>
          <w:sz w:val="28"/>
          <w:szCs w:val="28"/>
          <w:shd w:val="clear" w:color="auto" w:fill="FFFFFF"/>
        </w:rPr>
        <w:t> — </w:t>
      </w:r>
      <w:proofErr w:type="spellStart"/>
      <w:r w:rsidR="002D5BE6" w:rsidRPr="00C158C9">
        <w:rPr>
          <w:sz w:val="28"/>
          <w:szCs w:val="28"/>
        </w:rPr>
        <w:fldChar w:fldCharType="begin"/>
      </w:r>
      <w:r w:rsidR="00630DC6" w:rsidRPr="00C158C9">
        <w:rPr>
          <w:sz w:val="28"/>
          <w:szCs w:val="28"/>
        </w:rPr>
        <w:instrText xml:space="preserve"> HYPERLINK "https://ru.wikipedia.org/wiki/%D0%A1%D0%B2%D0%B0%D0%BF%D0%B0" \o "Свапа" </w:instrText>
      </w:r>
      <w:r w:rsidR="002D5BE6" w:rsidRPr="00C158C9">
        <w:rPr>
          <w:sz w:val="28"/>
          <w:szCs w:val="28"/>
        </w:rPr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Свапа</w:t>
      </w:r>
      <w:proofErr w:type="spellEnd"/>
      <w:r w:rsidR="002D5BE6" w:rsidRPr="00C158C9">
        <w:rPr>
          <w:sz w:val="28"/>
          <w:szCs w:val="28"/>
        </w:rPr>
        <w:fldChar w:fldCharType="end"/>
      </w:r>
      <w:r w:rsidR="00630DC6" w:rsidRPr="00C158C9">
        <w:rPr>
          <w:sz w:val="28"/>
          <w:szCs w:val="28"/>
          <w:shd w:val="clear" w:color="auto" w:fill="FFFFFF"/>
        </w:rPr>
        <w:t>, </w:t>
      </w:r>
      <w:hyperlink r:id="rId9" w:tooltip="Белый Немёд" w:history="1">
        <w:r w:rsidR="00630DC6" w:rsidRPr="00C158C9">
          <w:rPr>
            <w:rStyle w:val="a8"/>
            <w:color w:val="auto"/>
            <w:sz w:val="28"/>
            <w:szCs w:val="28"/>
            <w:shd w:val="clear" w:color="auto" w:fill="FFFFFF"/>
          </w:rPr>
          <w:t xml:space="preserve">Белый </w:t>
        </w:r>
        <w:proofErr w:type="spellStart"/>
        <w:r w:rsidR="00630DC6" w:rsidRPr="00C158C9">
          <w:rPr>
            <w:rStyle w:val="a8"/>
            <w:color w:val="auto"/>
            <w:sz w:val="28"/>
            <w:szCs w:val="28"/>
            <w:shd w:val="clear" w:color="auto" w:fill="FFFFFF"/>
          </w:rPr>
          <w:t>Немёд</w:t>
        </w:r>
        <w:proofErr w:type="spellEnd"/>
      </w:hyperlink>
      <w:r w:rsidR="00630DC6" w:rsidRPr="00C158C9">
        <w:rPr>
          <w:sz w:val="28"/>
          <w:szCs w:val="28"/>
          <w:shd w:val="clear" w:color="auto" w:fill="FFFFFF"/>
        </w:rPr>
        <w:t>, </w:t>
      </w:r>
      <w:proofErr w:type="spellStart"/>
      <w:r w:rsidR="002D5BE6" w:rsidRPr="00C158C9">
        <w:rPr>
          <w:sz w:val="28"/>
          <w:szCs w:val="28"/>
        </w:rPr>
        <w:fldChar w:fldCharType="begin"/>
      </w:r>
      <w:r w:rsidR="00630DC6" w:rsidRPr="00C158C9">
        <w:rPr>
          <w:sz w:val="28"/>
          <w:szCs w:val="28"/>
        </w:rPr>
        <w:instrText xml:space="preserve"> HYPERLINK "https://ru.wikipedia.org/w/index.php?title=%D0%A2%D1%83%D1%80%D0%B5%D0%B9%D0%BA%D0%B0_(%D0%BF%D1%80%D0%B8%D1%82%D0%BE%D0%BA_%D0%A1%D0%B2%D0%B0%D0%BF%D1%8B)&amp;action=edit&amp;redlink=1" \o "Турейка (приток Свапы) (страница отсутствует)" </w:instrText>
      </w:r>
      <w:r w:rsidR="002D5BE6" w:rsidRPr="00C158C9">
        <w:rPr>
          <w:sz w:val="28"/>
          <w:szCs w:val="28"/>
        </w:rPr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Турейка</w:t>
      </w:r>
      <w:proofErr w:type="spellEnd"/>
      <w:r w:rsidR="002D5BE6" w:rsidRPr="00C158C9">
        <w:rPr>
          <w:sz w:val="28"/>
          <w:szCs w:val="28"/>
        </w:rPr>
        <w:fldChar w:fldCharType="end"/>
      </w:r>
      <w:r w:rsidR="00630DC6" w:rsidRPr="00C158C9">
        <w:rPr>
          <w:sz w:val="28"/>
          <w:szCs w:val="28"/>
          <w:shd w:val="clear" w:color="auto" w:fill="FFFFFF"/>
        </w:rPr>
        <w:t>, </w:t>
      </w:r>
      <w:proofErr w:type="spellStart"/>
      <w:r w:rsidR="002D5BE6" w:rsidRPr="00C158C9">
        <w:rPr>
          <w:sz w:val="28"/>
          <w:szCs w:val="28"/>
        </w:rPr>
        <w:fldChar w:fldCharType="begin"/>
      </w:r>
      <w:r w:rsidR="00630DC6" w:rsidRPr="00C158C9">
        <w:rPr>
          <w:sz w:val="28"/>
          <w:szCs w:val="28"/>
        </w:rPr>
        <w:instrText xml:space="preserve"> HYPERLINK "https://ru.wikipedia.org/wiki/%D0%A0%D0%B0%D0%BA%D0%B8%D1%82%D0%BD%D1%8F_(%D0%BF%D1%80%D0%B8%D1%82%D0%BE%D0%BA_%D0%9E%D0%BA%D0%B8)" \o "Ракитня (приток Оки)" </w:instrText>
      </w:r>
      <w:r w:rsidR="002D5BE6" w:rsidRPr="00C158C9">
        <w:rPr>
          <w:sz w:val="28"/>
          <w:szCs w:val="28"/>
        </w:rPr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Ракитня</w:t>
      </w:r>
      <w:proofErr w:type="spellEnd"/>
      <w:r w:rsidR="002D5BE6" w:rsidRPr="00C158C9">
        <w:rPr>
          <w:sz w:val="28"/>
          <w:szCs w:val="28"/>
        </w:rPr>
        <w:fldChar w:fldCharType="end"/>
      </w:r>
      <w:r w:rsidR="00630DC6" w:rsidRPr="00C158C9">
        <w:rPr>
          <w:sz w:val="28"/>
          <w:szCs w:val="28"/>
          <w:shd w:val="clear" w:color="auto" w:fill="FFFFFF"/>
        </w:rPr>
        <w:t>, </w:t>
      </w:r>
      <w:proofErr w:type="spellStart"/>
      <w:r w:rsidR="002D5BE6" w:rsidRPr="00C158C9">
        <w:rPr>
          <w:sz w:val="28"/>
          <w:szCs w:val="28"/>
        </w:rPr>
        <w:fldChar w:fldCharType="begin"/>
      </w:r>
      <w:r w:rsidR="00630DC6" w:rsidRPr="00C158C9">
        <w:rPr>
          <w:sz w:val="28"/>
          <w:szCs w:val="28"/>
        </w:rPr>
        <w:instrText xml:space="preserve"> HYPERLINK "https://ru.wikipedia.org/wiki/%D0%A2%D1%80%D0%BE%D1%81%D0%BD%D0%B0_(%D0%BF%D1%80%D0%B8%D1%82%D0%BE%D0%BA_%D0%9E%D0%BA%D0%B8)" \o "Тросна (приток Оки)" </w:instrText>
      </w:r>
      <w:r w:rsidR="002D5BE6" w:rsidRPr="00C158C9">
        <w:rPr>
          <w:sz w:val="28"/>
          <w:szCs w:val="28"/>
        </w:rPr>
        <w:fldChar w:fldCharType="separate"/>
      </w:r>
      <w:r w:rsidR="00630DC6" w:rsidRPr="00C158C9">
        <w:rPr>
          <w:rStyle w:val="a8"/>
          <w:color w:val="auto"/>
          <w:sz w:val="28"/>
          <w:szCs w:val="28"/>
          <w:shd w:val="clear" w:color="auto" w:fill="FFFFFF"/>
        </w:rPr>
        <w:t>Тросна</w:t>
      </w:r>
      <w:proofErr w:type="spellEnd"/>
      <w:r w:rsidR="002D5BE6" w:rsidRPr="00C158C9">
        <w:rPr>
          <w:sz w:val="28"/>
          <w:szCs w:val="28"/>
        </w:rPr>
        <w:fldChar w:fldCharType="end"/>
      </w:r>
      <w:r w:rsidRPr="00C158C9">
        <w:rPr>
          <w:sz w:val="28"/>
          <w:szCs w:val="28"/>
        </w:rPr>
        <w:t xml:space="preserve">. </w:t>
      </w:r>
    </w:p>
    <w:p w:rsidR="005C2BD2" w:rsidRDefault="00BC2D9D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2D9D">
        <w:rPr>
          <w:sz w:val="28"/>
          <w:szCs w:val="28"/>
        </w:rPr>
        <w:t xml:space="preserve">    </w:t>
      </w:r>
      <w:r w:rsidR="00C4659E">
        <w:rPr>
          <w:sz w:val="28"/>
          <w:szCs w:val="28"/>
        </w:rPr>
        <w:t xml:space="preserve">   </w:t>
      </w:r>
      <w:r w:rsidR="002C7C25" w:rsidRPr="002C7C25">
        <w:rPr>
          <w:sz w:val="28"/>
          <w:szCs w:val="28"/>
        </w:rPr>
        <w:t xml:space="preserve">Расстояние до города Орла — </w:t>
      </w:r>
      <w:r w:rsidR="00C158C9">
        <w:rPr>
          <w:sz w:val="28"/>
          <w:szCs w:val="28"/>
        </w:rPr>
        <w:t>7</w:t>
      </w:r>
      <w:r w:rsidR="002C7C25" w:rsidRPr="002C7C25">
        <w:rPr>
          <w:sz w:val="28"/>
          <w:szCs w:val="28"/>
        </w:rPr>
        <w:t>0 км</w:t>
      </w:r>
      <w:proofErr w:type="gramStart"/>
      <w:r w:rsidR="005C2BD2">
        <w:rPr>
          <w:sz w:val="28"/>
          <w:szCs w:val="28"/>
        </w:rPr>
        <w:t>.</w:t>
      </w:r>
      <w:r w:rsidR="00397B92">
        <w:rPr>
          <w:sz w:val="28"/>
          <w:szCs w:val="28"/>
        </w:rPr>
        <w:t xml:space="preserve">, </w:t>
      </w:r>
      <w:proofErr w:type="gramEnd"/>
      <w:r w:rsidR="00397B92">
        <w:rPr>
          <w:sz w:val="28"/>
          <w:szCs w:val="28"/>
        </w:rPr>
        <w:t>до Курска – 90 км.</w:t>
      </w:r>
    </w:p>
    <w:p w:rsidR="00BC2D9D" w:rsidRPr="00EF651A" w:rsidRDefault="00BC2D9D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2D9D">
        <w:rPr>
          <w:sz w:val="28"/>
          <w:szCs w:val="28"/>
        </w:rPr>
        <w:t xml:space="preserve">   </w:t>
      </w:r>
      <w:r w:rsidR="00F62B71">
        <w:rPr>
          <w:sz w:val="28"/>
          <w:szCs w:val="28"/>
        </w:rPr>
        <w:t xml:space="preserve"> </w:t>
      </w:r>
      <w:r w:rsidR="00C4659E">
        <w:rPr>
          <w:sz w:val="28"/>
          <w:szCs w:val="28"/>
        </w:rPr>
        <w:t xml:space="preserve">   </w:t>
      </w:r>
      <w:r w:rsidRPr="00BC2D9D">
        <w:rPr>
          <w:sz w:val="28"/>
          <w:szCs w:val="28"/>
        </w:rPr>
        <w:t xml:space="preserve"> </w:t>
      </w:r>
      <w:r w:rsidR="005C2BD2" w:rsidRPr="005C2BD2">
        <w:rPr>
          <w:color w:val="202122"/>
          <w:sz w:val="28"/>
          <w:szCs w:val="28"/>
          <w:shd w:val="clear" w:color="auto" w:fill="FFFFFF"/>
        </w:rPr>
        <w:t xml:space="preserve">В </w:t>
      </w:r>
      <w:proofErr w:type="spellStart"/>
      <w:r w:rsidR="005C2BD2" w:rsidRPr="005C2BD2">
        <w:rPr>
          <w:color w:val="202122"/>
          <w:sz w:val="28"/>
          <w:szCs w:val="28"/>
          <w:shd w:val="clear" w:color="auto" w:fill="FFFFFF"/>
        </w:rPr>
        <w:t>Троснянский</w:t>
      </w:r>
      <w:proofErr w:type="spellEnd"/>
      <w:r w:rsidR="005C2BD2" w:rsidRPr="005C2BD2">
        <w:rPr>
          <w:color w:val="202122"/>
          <w:sz w:val="28"/>
          <w:szCs w:val="28"/>
          <w:shd w:val="clear" w:color="auto" w:fill="FFFFFF"/>
        </w:rPr>
        <w:t xml:space="preserve"> район входят 8 муниципальных образований со статусом сельских поселений</w:t>
      </w:r>
      <w:proofErr w:type="gramStart"/>
      <w:r w:rsidR="005C2BD2">
        <w:rPr>
          <w:sz w:val="28"/>
          <w:szCs w:val="28"/>
        </w:rPr>
        <w:t xml:space="preserve"> </w:t>
      </w:r>
      <w:r w:rsidR="002C7C25" w:rsidRPr="002C7C25">
        <w:rPr>
          <w:sz w:val="28"/>
          <w:szCs w:val="28"/>
        </w:rPr>
        <w:t>:</w:t>
      </w:r>
      <w:proofErr w:type="gramEnd"/>
      <w:r w:rsidR="002B6E6C">
        <w:rPr>
          <w:sz w:val="28"/>
          <w:szCs w:val="28"/>
        </w:rPr>
        <w:t xml:space="preserve"> </w:t>
      </w:r>
      <w:proofErr w:type="spellStart"/>
      <w:r w:rsidR="002B6E6C">
        <w:rPr>
          <w:sz w:val="28"/>
          <w:szCs w:val="28"/>
        </w:rPr>
        <w:t>Троснянское</w:t>
      </w:r>
      <w:proofErr w:type="spellEnd"/>
      <w:r w:rsidR="002C7C25" w:rsidRPr="002C7C25">
        <w:rPr>
          <w:sz w:val="28"/>
          <w:szCs w:val="28"/>
        </w:rPr>
        <w:t>,</w:t>
      </w:r>
      <w:r w:rsidR="002B6E6C">
        <w:rPr>
          <w:sz w:val="28"/>
          <w:szCs w:val="28"/>
        </w:rPr>
        <w:t xml:space="preserve"> </w:t>
      </w:r>
      <w:proofErr w:type="spellStart"/>
      <w:r w:rsidR="002B6E6C">
        <w:rPr>
          <w:sz w:val="28"/>
          <w:szCs w:val="28"/>
        </w:rPr>
        <w:t>Жерновецкое</w:t>
      </w:r>
      <w:proofErr w:type="spellEnd"/>
      <w:r w:rsidR="002B6E6C">
        <w:rPr>
          <w:sz w:val="28"/>
          <w:szCs w:val="28"/>
        </w:rPr>
        <w:t>,</w:t>
      </w:r>
      <w:r w:rsidR="002B6E6C" w:rsidRPr="002C7C25">
        <w:rPr>
          <w:sz w:val="28"/>
          <w:szCs w:val="28"/>
        </w:rPr>
        <w:t xml:space="preserve"> </w:t>
      </w:r>
      <w:proofErr w:type="spellStart"/>
      <w:r w:rsidR="002B6E6C">
        <w:rPr>
          <w:sz w:val="28"/>
          <w:szCs w:val="28"/>
        </w:rPr>
        <w:t>Воронецкое</w:t>
      </w:r>
      <w:proofErr w:type="spellEnd"/>
      <w:r w:rsidR="002B6E6C" w:rsidRPr="002C7C25">
        <w:rPr>
          <w:sz w:val="28"/>
          <w:szCs w:val="28"/>
        </w:rPr>
        <w:t xml:space="preserve">, </w:t>
      </w:r>
      <w:proofErr w:type="spellStart"/>
      <w:r w:rsidR="002B6E6C">
        <w:rPr>
          <w:sz w:val="28"/>
          <w:szCs w:val="28"/>
        </w:rPr>
        <w:t>Ломовецкое</w:t>
      </w:r>
      <w:proofErr w:type="spellEnd"/>
      <w:r w:rsidR="002B6E6C" w:rsidRPr="002C7C25">
        <w:rPr>
          <w:sz w:val="28"/>
          <w:szCs w:val="28"/>
        </w:rPr>
        <w:t xml:space="preserve">, </w:t>
      </w:r>
      <w:r w:rsidR="002B6E6C">
        <w:rPr>
          <w:sz w:val="28"/>
          <w:szCs w:val="28"/>
        </w:rPr>
        <w:t>Никольско</w:t>
      </w:r>
      <w:r w:rsidR="002B6E6C" w:rsidRPr="002C7C25">
        <w:rPr>
          <w:sz w:val="28"/>
          <w:szCs w:val="28"/>
        </w:rPr>
        <w:t xml:space="preserve">е, </w:t>
      </w:r>
      <w:proofErr w:type="spellStart"/>
      <w:r w:rsidR="002B6E6C">
        <w:rPr>
          <w:sz w:val="28"/>
          <w:szCs w:val="28"/>
        </w:rPr>
        <w:t>Муравльское</w:t>
      </w:r>
      <w:proofErr w:type="spellEnd"/>
      <w:r w:rsidR="002B6E6C" w:rsidRPr="002C7C25">
        <w:rPr>
          <w:sz w:val="28"/>
          <w:szCs w:val="28"/>
        </w:rPr>
        <w:t xml:space="preserve">, </w:t>
      </w:r>
      <w:proofErr w:type="spellStart"/>
      <w:r w:rsidR="002B6E6C">
        <w:rPr>
          <w:sz w:val="28"/>
          <w:szCs w:val="28"/>
        </w:rPr>
        <w:t>Пеновское</w:t>
      </w:r>
      <w:proofErr w:type="spellEnd"/>
      <w:r w:rsidR="002B6E6C">
        <w:rPr>
          <w:sz w:val="28"/>
          <w:szCs w:val="28"/>
        </w:rPr>
        <w:t xml:space="preserve">, </w:t>
      </w:r>
      <w:proofErr w:type="spellStart"/>
      <w:r w:rsidR="002B6E6C">
        <w:rPr>
          <w:sz w:val="28"/>
          <w:szCs w:val="28"/>
        </w:rPr>
        <w:t>Малахово-Слободское</w:t>
      </w:r>
      <w:proofErr w:type="spellEnd"/>
      <w:r w:rsidR="002B6E6C">
        <w:rPr>
          <w:sz w:val="28"/>
          <w:szCs w:val="28"/>
        </w:rPr>
        <w:t>.</w:t>
      </w:r>
      <w:r w:rsidR="002C7C25" w:rsidRPr="002C7C25">
        <w:rPr>
          <w:sz w:val="28"/>
          <w:szCs w:val="28"/>
        </w:rPr>
        <w:t xml:space="preserve"> </w:t>
      </w:r>
    </w:p>
    <w:p w:rsidR="00F62B71" w:rsidRDefault="00F62B71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7C25" w:rsidRPr="002C7C25">
        <w:rPr>
          <w:sz w:val="28"/>
          <w:szCs w:val="28"/>
        </w:rPr>
        <w:t xml:space="preserve"> </w:t>
      </w:r>
      <w:r w:rsidR="00C4659E">
        <w:rPr>
          <w:sz w:val="28"/>
          <w:szCs w:val="28"/>
        </w:rPr>
        <w:t xml:space="preserve">   </w:t>
      </w:r>
      <w:r w:rsidRPr="00F62B71">
        <w:rPr>
          <w:color w:val="202122"/>
          <w:sz w:val="28"/>
          <w:szCs w:val="28"/>
          <w:shd w:val="clear" w:color="auto" w:fill="FFFFFF"/>
        </w:rPr>
        <w:t xml:space="preserve">В </w:t>
      </w:r>
      <w:proofErr w:type="spellStart"/>
      <w:r w:rsidRPr="00F62B71">
        <w:rPr>
          <w:color w:val="202122"/>
          <w:sz w:val="28"/>
          <w:szCs w:val="28"/>
          <w:shd w:val="clear" w:color="auto" w:fill="FFFFFF"/>
        </w:rPr>
        <w:t>Троснянском</w:t>
      </w:r>
      <w:proofErr w:type="spellEnd"/>
      <w:r w:rsidRPr="00F62B71">
        <w:rPr>
          <w:color w:val="202122"/>
          <w:sz w:val="28"/>
          <w:szCs w:val="28"/>
          <w:shd w:val="clear" w:color="auto" w:fill="FFFFFF"/>
        </w:rPr>
        <w:t xml:space="preserve"> районе 96 населённых пунктов.</w:t>
      </w:r>
      <w:r w:rsidR="002C7C25" w:rsidRPr="002C7C25">
        <w:rPr>
          <w:sz w:val="28"/>
          <w:szCs w:val="28"/>
        </w:rPr>
        <w:t xml:space="preserve">  </w:t>
      </w:r>
    </w:p>
    <w:p w:rsidR="00E54A6B" w:rsidRDefault="00F62B71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59E">
        <w:rPr>
          <w:sz w:val="28"/>
          <w:szCs w:val="28"/>
        </w:rPr>
        <w:t xml:space="preserve">   </w:t>
      </w:r>
      <w:r w:rsidR="002C7C25" w:rsidRPr="002C7C25">
        <w:rPr>
          <w:sz w:val="28"/>
          <w:szCs w:val="28"/>
        </w:rPr>
        <w:t xml:space="preserve">Площадь </w:t>
      </w:r>
      <w:proofErr w:type="spellStart"/>
      <w:r>
        <w:rPr>
          <w:sz w:val="28"/>
          <w:szCs w:val="28"/>
        </w:rPr>
        <w:t>Троснян</w:t>
      </w:r>
      <w:r w:rsidR="002C7C25" w:rsidRPr="002C7C25">
        <w:rPr>
          <w:sz w:val="28"/>
          <w:szCs w:val="28"/>
        </w:rPr>
        <w:t>ского</w:t>
      </w:r>
      <w:proofErr w:type="spellEnd"/>
      <w:r w:rsidR="002C7C25" w:rsidRPr="002C7C2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769,</w:t>
      </w:r>
      <w:r w:rsidR="00D66791">
        <w:rPr>
          <w:sz w:val="28"/>
          <w:szCs w:val="28"/>
        </w:rPr>
        <w:t>7</w:t>
      </w:r>
      <w:r w:rsidR="002C7C25" w:rsidRPr="002C7C25">
        <w:rPr>
          <w:sz w:val="28"/>
          <w:szCs w:val="28"/>
        </w:rPr>
        <w:t xml:space="preserve"> кв. км</w:t>
      </w:r>
      <w:r>
        <w:rPr>
          <w:sz w:val="28"/>
          <w:szCs w:val="28"/>
        </w:rPr>
        <w:t>.</w:t>
      </w:r>
      <w:r w:rsidR="002C7C25" w:rsidRPr="002C7C25">
        <w:rPr>
          <w:sz w:val="28"/>
          <w:szCs w:val="28"/>
        </w:rPr>
        <w:t xml:space="preserve"> </w:t>
      </w:r>
    </w:p>
    <w:p w:rsidR="00A62DE8" w:rsidRPr="00155E5A" w:rsidRDefault="00A62DE8" w:rsidP="00DF5A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59E">
        <w:rPr>
          <w:sz w:val="28"/>
          <w:szCs w:val="28"/>
        </w:rPr>
        <w:t xml:space="preserve">   </w:t>
      </w:r>
      <w:r w:rsidRPr="00155E5A">
        <w:rPr>
          <w:sz w:val="28"/>
          <w:szCs w:val="28"/>
        </w:rPr>
        <w:t xml:space="preserve">Одной из основополагающих задач отдела </w:t>
      </w:r>
      <w:r w:rsidR="00C11DF1">
        <w:rPr>
          <w:sz w:val="28"/>
          <w:szCs w:val="28"/>
        </w:rPr>
        <w:t xml:space="preserve">образования </w:t>
      </w:r>
      <w:r w:rsidRPr="00155E5A">
        <w:rPr>
          <w:sz w:val="28"/>
          <w:szCs w:val="28"/>
        </w:rPr>
        <w:t>является создание условий для развития физической культуры, привлечение детей, подростков, молодежи и населения района к занятиям физической культурой и спортом.</w:t>
      </w:r>
    </w:p>
    <w:p w:rsidR="00124220" w:rsidRDefault="00A62DE8" w:rsidP="00C465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DF1">
        <w:rPr>
          <w:color w:val="FF0000"/>
          <w:sz w:val="28"/>
          <w:szCs w:val="28"/>
        </w:rPr>
        <w:t xml:space="preserve">    </w:t>
      </w:r>
      <w:r w:rsidR="00C4659E">
        <w:rPr>
          <w:color w:val="FF0000"/>
          <w:sz w:val="28"/>
          <w:szCs w:val="28"/>
        </w:rPr>
        <w:t xml:space="preserve">   </w:t>
      </w:r>
      <w:r w:rsidRPr="00C11DF1">
        <w:rPr>
          <w:color w:val="FF0000"/>
          <w:sz w:val="28"/>
          <w:szCs w:val="28"/>
        </w:rPr>
        <w:t xml:space="preserve"> </w:t>
      </w:r>
      <w:r w:rsidRPr="00155E5A">
        <w:rPr>
          <w:sz w:val="28"/>
          <w:szCs w:val="28"/>
        </w:rPr>
        <w:t xml:space="preserve">В </w:t>
      </w:r>
      <w:proofErr w:type="spellStart"/>
      <w:r w:rsidR="00124220">
        <w:rPr>
          <w:sz w:val="28"/>
          <w:szCs w:val="28"/>
        </w:rPr>
        <w:t>Троснян</w:t>
      </w:r>
      <w:r w:rsidRPr="00155E5A">
        <w:rPr>
          <w:sz w:val="28"/>
          <w:szCs w:val="28"/>
        </w:rPr>
        <w:t>ском</w:t>
      </w:r>
      <w:proofErr w:type="spellEnd"/>
      <w:r w:rsidRPr="00155E5A">
        <w:rPr>
          <w:sz w:val="28"/>
          <w:szCs w:val="28"/>
        </w:rPr>
        <w:t xml:space="preserve"> районе  функционирует </w:t>
      </w:r>
      <w:proofErr w:type="spellStart"/>
      <w:r w:rsidR="00124220">
        <w:rPr>
          <w:sz w:val="28"/>
          <w:szCs w:val="28"/>
        </w:rPr>
        <w:t>Троснянская</w:t>
      </w:r>
      <w:proofErr w:type="spellEnd"/>
      <w:r w:rsidR="00124220">
        <w:rPr>
          <w:sz w:val="28"/>
          <w:szCs w:val="28"/>
        </w:rPr>
        <w:t xml:space="preserve"> общеобразовательная школа-интернат для </w:t>
      </w:r>
      <w:proofErr w:type="gramStart"/>
      <w:r w:rsidR="00124220">
        <w:rPr>
          <w:sz w:val="28"/>
          <w:szCs w:val="28"/>
        </w:rPr>
        <w:t>обучающихся</w:t>
      </w:r>
      <w:proofErr w:type="gramEnd"/>
      <w:r w:rsidR="00124220">
        <w:rPr>
          <w:sz w:val="28"/>
          <w:szCs w:val="28"/>
        </w:rPr>
        <w:t xml:space="preserve"> с ограниченными возможностями здоровья», </w:t>
      </w:r>
      <w:r w:rsidRPr="00155E5A">
        <w:rPr>
          <w:sz w:val="28"/>
          <w:szCs w:val="28"/>
        </w:rPr>
        <w:t xml:space="preserve">в котором регулярно проводятся районные физкультурно-оздоровительные мероприятия. Спортсмены принимают участие </w:t>
      </w:r>
      <w:proofErr w:type="gramStart"/>
      <w:r w:rsidRPr="00155E5A">
        <w:rPr>
          <w:sz w:val="28"/>
          <w:szCs w:val="28"/>
        </w:rPr>
        <w:t>соревнованиях</w:t>
      </w:r>
      <w:proofErr w:type="gramEnd"/>
      <w:r w:rsidRPr="00155E5A">
        <w:rPr>
          <w:sz w:val="28"/>
          <w:szCs w:val="28"/>
        </w:rPr>
        <w:t xml:space="preserve"> различного ранга</w:t>
      </w:r>
      <w:r w:rsidR="00124220">
        <w:rPr>
          <w:sz w:val="28"/>
          <w:szCs w:val="28"/>
        </w:rPr>
        <w:t>.</w:t>
      </w:r>
    </w:p>
    <w:p w:rsidR="00A62DE8" w:rsidRPr="00155E5A" w:rsidRDefault="00A62DE8" w:rsidP="00DF5A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59E">
        <w:rPr>
          <w:sz w:val="28"/>
          <w:szCs w:val="28"/>
        </w:rPr>
        <w:t xml:space="preserve">  </w:t>
      </w:r>
      <w:r w:rsidRPr="00155E5A">
        <w:rPr>
          <w:sz w:val="28"/>
          <w:szCs w:val="28"/>
        </w:rPr>
        <w:t>В спортивном зале «</w:t>
      </w:r>
      <w:proofErr w:type="spellStart"/>
      <w:r w:rsidR="00124220">
        <w:rPr>
          <w:sz w:val="28"/>
          <w:szCs w:val="28"/>
        </w:rPr>
        <w:t>Багира</w:t>
      </w:r>
      <w:proofErr w:type="spellEnd"/>
      <w:r w:rsidRPr="00155E5A">
        <w:rPr>
          <w:sz w:val="28"/>
          <w:szCs w:val="28"/>
        </w:rPr>
        <w:t xml:space="preserve">» занимаются </w:t>
      </w:r>
      <w:r w:rsidR="00FF71BE">
        <w:rPr>
          <w:sz w:val="28"/>
          <w:szCs w:val="28"/>
        </w:rPr>
        <w:t>120</w:t>
      </w:r>
      <w:r w:rsidRPr="00155E5A">
        <w:rPr>
          <w:sz w:val="28"/>
          <w:szCs w:val="28"/>
        </w:rPr>
        <w:t xml:space="preserve"> человек, однако, общий процент жителей </w:t>
      </w:r>
      <w:proofErr w:type="spellStart"/>
      <w:r w:rsidR="00124220">
        <w:rPr>
          <w:sz w:val="28"/>
          <w:szCs w:val="28"/>
        </w:rPr>
        <w:t>Троснян</w:t>
      </w:r>
      <w:r w:rsidRPr="00155E5A">
        <w:rPr>
          <w:sz w:val="28"/>
          <w:szCs w:val="28"/>
        </w:rPr>
        <w:t>ского</w:t>
      </w:r>
      <w:proofErr w:type="spellEnd"/>
      <w:r w:rsidRPr="00155E5A">
        <w:rPr>
          <w:sz w:val="28"/>
          <w:szCs w:val="28"/>
        </w:rPr>
        <w:t xml:space="preserve"> района занимающихся физической культурой и спортом на долю численности населения мал.</w:t>
      </w:r>
    </w:p>
    <w:p w:rsidR="00A62DE8" w:rsidRDefault="00124220" w:rsidP="00DF5A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59E">
        <w:rPr>
          <w:sz w:val="28"/>
          <w:szCs w:val="28"/>
        </w:rPr>
        <w:t xml:space="preserve">  </w:t>
      </w:r>
      <w:r w:rsidR="00A62DE8" w:rsidRPr="00155E5A">
        <w:rPr>
          <w:sz w:val="28"/>
          <w:szCs w:val="28"/>
        </w:rPr>
        <w:t>В связи с этим разра</w:t>
      </w:r>
      <w:r w:rsidR="00A62DE8">
        <w:rPr>
          <w:sz w:val="28"/>
          <w:szCs w:val="28"/>
        </w:rPr>
        <w:t>ботана муниципальная программа «</w:t>
      </w:r>
      <w:r w:rsidR="00A62DE8" w:rsidRPr="00155E5A">
        <w:rPr>
          <w:sz w:val="28"/>
          <w:szCs w:val="28"/>
        </w:rPr>
        <w:t xml:space="preserve">Развитие физической культуры и спорта в </w:t>
      </w:r>
      <w:proofErr w:type="spellStart"/>
      <w:r>
        <w:rPr>
          <w:sz w:val="28"/>
          <w:szCs w:val="28"/>
        </w:rPr>
        <w:t>Троснян</w:t>
      </w:r>
      <w:r w:rsidR="00A62DE8" w:rsidRPr="00155E5A">
        <w:rPr>
          <w:sz w:val="28"/>
          <w:szCs w:val="28"/>
        </w:rPr>
        <w:t>ском</w:t>
      </w:r>
      <w:proofErr w:type="spellEnd"/>
      <w:r w:rsidR="00A62DE8" w:rsidRPr="00155E5A">
        <w:rPr>
          <w:sz w:val="28"/>
          <w:szCs w:val="28"/>
        </w:rPr>
        <w:t xml:space="preserve"> районе на 201</w:t>
      </w:r>
      <w:r w:rsidR="00A62DE8">
        <w:rPr>
          <w:sz w:val="28"/>
          <w:szCs w:val="28"/>
        </w:rPr>
        <w:t>9</w:t>
      </w:r>
      <w:r w:rsidR="00A62DE8" w:rsidRPr="00155E5A">
        <w:rPr>
          <w:sz w:val="28"/>
          <w:szCs w:val="28"/>
        </w:rPr>
        <w:t>-20</w:t>
      </w:r>
      <w:r w:rsidR="00A62DE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62DE8">
        <w:rPr>
          <w:sz w:val="28"/>
          <w:szCs w:val="28"/>
        </w:rPr>
        <w:t xml:space="preserve"> годы»</w:t>
      </w:r>
      <w:r w:rsidR="00A62DE8" w:rsidRPr="00155E5A">
        <w:rPr>
          <w:sz w:val="28"/>
          <w:szCs w:val="28"/>
        </w:rPr>
        <w:t>.</w:t>
      </w:r>
    </w:p>
    <w:p w:rsidR="00BC2D9D" w:rsidRPr="00BC2D9D" w:rsidRDefault="002C7C25" w:rsidP="00DF5A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7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659E">
        <w:rPr>
          <w:sz w:val="28"/>
          <w:szCs w:val="28"/>
        </w:rPr>
        <w:t xml:space="preserve">  </w:t>
      </w:r>
      <w:r w:rsidRPr="002C7C25">
        <w:rPr>
          <w:sz w:val="28"/>
          <w:szCs w:val="28"/>
        </w:rPr>
        <w:t xml:space="preserve">В районе культивируются такие виды спорта, как лёгкая атлетика,  волейбол, футбол, настольный теннис, </w:t>
      </w:r>
      <w:r w:rsidR="001808A0">
        <w:rPr>
          <w:sz w:val="28"/>
          <w:szCs w:val="28"/>
        </w:rPr>
        <w:t>гиревой спорт</w:t>
      </w:r>
      <w:r w:rsidRPr="002C7C25">
        <w:rPr>
          <w:sz w:val="28"/>
          <w:szCs w:val="28"/>
        </w:rPr>
        <w:t xml:space="preserve">, шахматы и русские шашки. </w:t>
      </w:r>
    </w:p>
    <w:p w:rsidR="00596F8D" w:rsidRDefault="00BC2D9D" w:rsidP="00DF5AF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2D9D">
        <w:rPr>
          <w:sz w:val="28"/>
          <w:szCs w:val="28"/>
        </w:rPr>
        <w:t xml:space="preserve">     </w:t>
      </w:r>
      <w:r w:rsidR="00C4659E">
        <w:rPr>
          <w:sz w:val="28"/>
          <w:szCs w:val="28"/>
        </w:rPr>
        <w:t xml:space="preserve">  </w:t>
      </w:r>
      <w:r w:rsidR="002C7C25">
        <w:rPr>
          <w:sz w:val="28"/>
          <w:szCs w:val="28"/>
        </w:rPr>
        <w:t>П</w:t>
      </w:r>
      <w:r w:rsidR="00596F8D" w:rsidRPr="00596F8D">
        <w:rPr>
          <w:sz w:val="28"/>
          <w:szCs w:val="28"/>
        </w:rPr>
        <w:t>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  <w:r w:rsidRPr="00BC2D9D">
        <w:rPr>
          <w:sz w:val="28"/>
          <w:szCs w:val="28"/>
        </w:rPr>
        <w:t xml:space="preserve"> </w:t>
      </w:r>
    </w:p>
    <w:p w:rsidR="00A62DE8" w:rsidRDefault="00A62DE8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4659E">
        <w:rPr>
          <w:sz w:val="28"/>
          <w:szCs w:val="28"/>
        </w:rPr>
        <w:t xml:space="preserve">    </w:t>
      </w:r>
      <w:r>
        <w:rPr>
          <w:sz w:val="28"/>
          <w:szCs w:val="28"/>
        </w:rPr>
        <w:t>По данным БУЗ ОО «</w:t>
      </w:r>
      <w:proofErr w:type="spellStart"/>
      <w:r w:rsidR="00C11DF1"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центральная районная больница» в 20</w:t>
      </w:r>
      <w:r w:rsidR="00C11DF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выявлены следующие факторы риска у лиц, прошедших диспансеризацию: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A62DE8" w:rsidTr="00A62DE8">
        <w:tc>
          <w:tcPr>
            <w:tcW w:w="7621" w:type="dxa"/>
          </w:tcPr>
          <w:p w:rsidR="00A62DE8" w:rsidRDefault="00381FB4" w:rsidP="00A6183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2DE8">
              <w:rPr>
                <w:sz w:val="28"/>
                <w:szCs w:val="28"/>
              </w:rPr>
              <w:t>овышенный уровень артериального давления</w:t>
            </w:r>
          </w:p>
        </w:tc>
        <w:tc>
          <w:tcPr>
            <w:tcW w:w="1950" w:type="dxa"/>
          </w:tcPr>
          <w:p w:rsidR="00A62DE8" w:rsidRDefault="00A62DE8" w:rsidP="001447E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447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A62DE8" w:rsidTr="00A62DE8">
        <w:tc>
          <w:tcPr>
            <w:tcW w:w="7621" w:type="dxa"/>
          </w:tcPr>
          <w:p w:rsidR="00A62DE8" w:rsidRDefault="00381FB4" w:rsidP="00A6183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62DE8">
              <w:rPr>
                <w:sz w:val="28"/>
                <w:szCs w:val="28"/>
              </w:rPr>
              <w:t>ипергликемия</w:t>
            </w:r>
          </w:p>
        </w:tc>
        <w:tc>
          <w:tcPr>
            <w:tcW w:w="1950" w:type="dxa"/>
          </w:tcPr>
          <w:p w:rsidR="00A62DE8" w:rsidRDefault="001447ED" w:rsidP="00A6183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62DE8">
              <w:rPr>
                <w:sz w:val="28"/>
                <w:szCs w:val="28"/>
              </w:rPr>
              <w:t>,9 %</w:t>
            </w:r>
          </w:p>
        </w:tc>
      </w:tr>
      <w:tr w:rsidR="00A62DE8" w:rsidTr="00A62DE8">
        <w:tc>
          <w:tcPr>
            <w:tcW w:w="7621" w:type="dxa"/>
          </w:tcPr>
          <w:p w:rsidR="00A62DE8" w:rsidRDefault="00381FB4" w:rsidP="00A6183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Избыточная масса тела</w:t>
            </w:r>
          </w:p>
        </w:tc>
        <w:tc>
          <w:tcPr>
            <w:tcW w:w="1950" w:type="dxa"/>
          </w:tcPr>
          <w:p w:rsidR="00A62DE8" w:rsidRDefault="00381FB4" w:rsidP="001447E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47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,6 %</w:t>
            </w:r>
          </w:p>
        </w:tc>
      </w:tr>
      <w:tr w:rsidR="00381FB4" w:rsidTr="00A62DE8">
        <w:tc>
          <w:tcPr>
            <w:tcW w:w="7621" w:type="dxa"/>
          </w:tcPr>
          <w:p w:rsidR="00381FB4" w:rsidRDefault="00381FB4" w:rsidP="00A6183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Курение</w:t>
            </w:r>
          </w:p>
        </w:tc>
        <w:tc>
          <w:tcPr>
            <w:tcW w:w="1950" w:type="dxa"/>
          </w:tcPr>
          <w:p w:rsidR="00381FB4" w:rsidRDefault="00381FB4" w:rsidP="001447E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1447E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381FB4" w:rsidTr="00A62DE8">
        <w:tc>
          <w:tcPr>
            <w:tcW w:w="7621" w:type="dxa"/>
          </w:tcPr>
          <w:p w:rsidR="00381FB4" w:rsidRDefault="00381FB4" w:rsidP="00A6183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 пагубного употребления алкоголя</w:t>
            </w:r>
          </w:p>
        </w:tc>
        <w:tc>
          <w:tcPr>
            <w:tcW w:w="1950" w:type="dxa"/>
          </w:tcPr>
          <w:p w:rsidR="00381FB4" w:rsidRDefault="00381FB4" w:rsidP="001447E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47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,9 %</w:t>
            </w:r>
          </w:p>
        </w:tc>
      </w:tr>
      <w:tr w:rsidR="00381FB4" w:rsidTr="00A62DE8">
        <w:tc>
          <w:tcPr>
            <w:tcW w:w="7621" w:type="dxa"/>
          </w:tcPr>
          <w:p w:rsidR="00381FB4" w:rsidRDefault="00381FB4" w:rsidP="00DF5AF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 пагубного употребления наркотически</w:t>
            </w:r>
            <w:r w:rsidR="00DF5AF7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средств </w:t>
            </w:r>
          </w:p>
        </w:tc>
        <w:tc>
          <w:tcPr>
            <w:tcW w:w="1950" w:type="dxa"/>
          </w:tcPr>
          <w:p w:rsidR="00381FB4" w:rsidRDefault="00DF5AF7" w:rsidP="00A6183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0,004 %</w:t>
            </w:r>
          </w:p>
        </w:tc>
      </w:tr>
      <w:tr w:rsidR="00DF5AF7" w:rsidTr="00A62DE8">
        <w:tc>
          <w:tcPr>
            <w:tcW w:w="7621" w:type="dxa"/>
          </w:tcPr>
          <w:p w:rsidR="00DF5AF7" w:rsidRDefault="00DF5AF7" w:rsidP="00DF5AF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физическая активность</w:t>
            </w:r>
          </w:p>
        </w:tc>
        <w:tc>
          <w:tcPr>
            <w:tcW w:w="1950" w:type="dxa"/>
          </w:tcPr>
          <w:p w:rsidR="00DF5AF7" w:rsidRDefault="00DF5AF7" w:rsidP="001447E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47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,5%</w:t>
            </w:r>
          </w:p>
        </w:tc>
      </w:tr>
      <w:tr w:rsidR="00DF5AF7" w:rsidTr="00A62DE8">
        <w:tc>
          <w:tcPr>
            <w:tcW w:w="7621" w:type="dxa"/>
          </w:tcPr>
          <w:p w:rsidR="00DF5AF7" w:rsidRDefault="00DF5AF7" w:rsidP="00DF5AF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Нерациональное питание</w:t>
            </w:r>
          </w:p>
        </w:tc>
        <w:tc>
          <w:tcPr>
            <w:tcW w:w="1950" w:type="dxa"/>
          </w:tcPr>
          <w:p w:rsidR="00DF5AF7" w:rsidRDefault="00DF5AF7" w:rsidP="001447E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</w:t>
            </w:r>
            <w:r w:rsidR="001447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</w:tbl>
    <w:p w:rsidR="00A62DE8" w:rsidRPr="00BC2D9D" w:rsidRDefault="00DF5AF7" w:rsidP="00A6183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6F8D" w:rsidRPr="00596F8D" w:rsidRDefault="00596F8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F8D">
        <w:rPr>
          <w:rFonts w:ascii="Times New Roman" w:hAnsi="Times New Roman" w:cs="Times New Roman"/>
          <w:sz w:val="28"/>
          <w:szCs w:val="28"/>
        </w:rPr>
        <w:t xml:space="preserve"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  6 июня 2019 г.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</w:t>
      </w:r>
      <w:r>
        <w:rPr>
          <w:rFonts w:ascii="Times New Roman" w:hAnsi="Times New Roman" w:cs="Times New Roman"/>
          <w:sz w:val="28"/>
          <w:szCs w:val="28"/>
        </w:rPr>
        <w:t>важная</w:t>
      </w:r>
      <w:r w:rsidRPr="00596F8D">
        <w:rPr>
          <w:rFonts w:ascii="Times New Roman" w:hAnsi="Times New Roman" w:cs="Times New Roman"/>
          <w:sz w:val="28"/>
          <w:szCs w:val="28"/>
        </w:rPr>
        <w:t xml:space="preserve"> роль отводится органам местного самоуправления.</w:t>
      </w:r>
      <w:proofErr w:type="gramEnd"/>
    </w:p>
    <w:p w:rsidR="00596F8D" w:rsidRDefault="00596F8D" w:rsidP="00F27AB9">
      <w:pPr>
        <w:pStyle w:val="western"/>
        <w:spacing w:before="0" w:beforeAutospacing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96F8D">
        <w:rPr>
          <w:rFonts w:ascii="Times New Roman" w:hAnsi="Times New Roman"/>
          <w:color w:val="auto"/>
          <w:sz w:val="28"/>
          <w:szCs w:val="28"/>
        </w:rPr>
        <w:t xml:space="preserve">Укрепление общественного здоровья отнесено к приоритетным задачам 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596F8D">
        <w:rPr>
          <w:rFonts w:ascii="Times New Roman" w:hAnsi="Times New Roman"/>
          <w:color w:val="auto"/>
          <w:sz w:val="28"/>
          <w:szCs w:val="28"/>
        </w:rPr>
        <w:t xml:space="preserve">дминистрации </w:t>
      </w:r>
      <w:proofErr w:type="spellStart"/>
      <w:r w:rsidR="00286B58">
        <w:rPr>
          <w:rFonts w:ascii="Times New Roman" w:hAnsi="Times New Roman"/>
          <w:color w:val="auto"/>
          <w:sz w:val="28"/>
          <w:szCs w:val="28"/>
        </w:rPr>
        <w:t>Троснян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Орловской</w:t>
      </w:r>
      <w:r w:rsidRPr="00596F8D">
        <w:rPr>
          <w:rFonts w:ascii="Times New Roman" w:hAnsi="Times New Roman"/>
          <w:color w:val="auto"/>
          <w:sz w:val="28"/>
          <w:szCs w:val="28"/>
        </w:rPr>
        <w:t xml:space="preserve"> области. Все мероприятия по профилактике неинфекционных хронических заболеваний и формированию здорового образа жизни проводятся в р</w:t>
      </w:r>
      <w:r>
        <w:rPr>
          <w:rFonts w:ascii="Times New Roman" w:hAnsi="Times New Roman"/>
          <w:color w:val="auto"/>
          <w:sz w:val="28"/>
          <w:szCs w:val="28"/>
        </w:rPr>
        <w:t>айоне</w:t>
      </w:r>
      <w:r w:rsidRPr="00596F8D">
        <w:rPr>
          <w:rFonts w:ascii="Times New Roman" w:hAnsi="Times New Roman"/>
          <w:color w:val="auto"/>
          <w:sz w:val="28"/>
          <w:szCs w:val="28"/>
        </w:rPr>
        <w:t xml:space="preserve"> системно на межведомственном уровне программно-целевым методом. </w:t>
      </w:r>
    </w:p>
    <w:p w:rsidR="00ED53CD" w:rsidRDefault="00ED53C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 xml:space="preserve">Вопросы формирования ЗОЖ рассматриваются на заседаниях межведомственных комиссий </w:t>
      </w:r>
      <w:proofErr w:type="spellStart"/>
      <w:r w:rsidR="00286B58">
        <w:rPr>
          <w:rFonts w:ascii="Times New Roman" w:hAnsi="Times New Roman" w:cs="Times New Roman"/>
          <w:sz w:val="28"/>
          <w:szCs w:val="28"/>
        </w:rPr>
        <w:t>Троснян</w:t>
      </w:r>
      <w:r w:rsidR="00A6183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61830"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 xml:space="preserve">района – </w:t>
      </w:r>
      <w:proofErr w:type="spellStart"/>
      <w:r w:rsidRPr="00DC645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DC6454">
        <w:rPr>
          <w:rFonts w:ascii="Times New Roman" w:hAnsi="Times New Roman" w:cs="Times New Roman"/>
          <w:sz w:val="28"/>
          <w:szCs w:val="28"/>
        </w:rPr>
        <w:t xml:space="preserve"> комиссии, комиссии по делам несовершеннолетних и защите их прав.</w:t>
      </w:r>
    </w:p>
    <w:p w:rsidR="00ED53CD" w:rsidRDefault="00ED53C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54">
        <w:rPr>
          <w:rFonts w:ascii="Times New Roman" w:hAnsi="Times New Roman" w:cs="Times New Roman"/>
          <w:sz w:val="28"/>
          <w:szCs w:val="28"/>
        </w:rPr>
        <w:t xml:space="preserve"> Ежегодно в районе проводятся более 1</w:t>
      </w:r>
      <w:r w:rsidR="00D47068">
        <w:rPr>
          <w:rFonts w:ascii="Times New Roman" w:hAnsi="Times New Roman" w:cs="Times New Roman"/>
          <w:sz w:val="28"/>
          <w:szCs w:val="28"/>
        </w:rPr>
        <w:t>0</w:t>
      </w:r>
      <w:r w:rsidRPr="00DC6454">
        <w:rPr>
          <w:rFonts w:ascii="Times New Roman" w:hAnsi="Times New Roman" w:cs="Times New Roman"/>
          <w:sz w:val="28"/>
          <w:szCs w:val="28"/>
        </w:rPr>
        <w:t xml:space="preserve">0 пропагандистских мероприятий (акции, «круглые столы», тематические дискотеки, открытые уроки и т.д.) с участием более </w:t>
      </w:r>
      <w:r w:rsidR="00286B58">
        <w:rPr>
          <w:rFonts w:ascii="Times New Roman" w:hAnsi="Times New Roman" w:cs="Times New Roman"/>
          <w:sz w:val="28"/>
          <w:szCs w:val="28"/>
        </w:rPr>
        <w:t>10</w:t>
      </w:r>
      <w:r w:rsidRPr="00DC6454">
        <w:rPr>
          <w:rFonts w:ascii="Times New Roman" w:hAnsi="Times New Roman" w:cs="Times New Roman"/>
          <w:sz w:val="28"/>
          <w:szCs w:val="28"/>
        </w:rPr>
        <w:t>00 человек различных социальных и возрастных групп.</w:t>
      </w:r>
    </w:p>
    <w:p w:rsidR="00ED53CD" w:rsidRDefault="00C4659E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3CD" w:rsidRPr="00DC6454">
        <w:rPr>
          <w:rFonts w:ascii="Times New Roman" w:hAnsi="Times New Roman" w:cs="Times New Roman"/>
          <w:sz w:val="28"/>
          <w:szCs w:val="28"/>
        </w:rPr>
        <w:t xml:space="preserve">В рамках тематических мероприятий, посвященных борьбе с хроническими неинфекционными заболеваниями (ХНИЗ), отработаны технологии проведения массовых информационно-пропагандистских мероприятий. В последние пять лет при проведении массовых мероприятий начато использование флэш-мобов, тренингов, акций с участием волонтеров. </w:t>
      </w:r>
      <w:r w:rsidR="00ED53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53CD" w:rsidRDefault="00ED53C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54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(СОШ) созданы «Уголки здоровья» для школьников и родителей с наглядной информацией, посвященной формированию здорового образа жизни. Ведется активная </w:t>
      </w:r>
      <w:r w:rsidRPr="00DC6454">
        <w:rPr>
          <w:rFonts w:ascii="Times New Roman" w:hAnsi="Times New Roman" w:cs="Times New Roman"/>
          <w:sz w:val="28"/>
          <w:szCs w:val="28"/>
        </w:rPr>
        <w:lastRenderedPageBreak/>
        <w:t>информационная кампания в сотрудничестве с районной газетой «</w:t>
      </w:r>
      <w:r w:rsidR="00286B58">
        <w:rPr>
          <w:rFonts w:ascii="Times New Roman" w:hAnsi="Times New Roman" w:cs="Times New Roman"/>
          <w:sz w:val="28"/>
          <w:szCs w:val="28"/>
        </w:rPr>
        <w:t>Сельские зори</w:t>
      </w:r>
      <w:r w:rsidRPr="00DC6454">
        <w:rPr>
          <w:rFonts w:ascii="Times New Roman" w:hAnsi="Times New Roman" w:cs="Times New Roman"/>
          <w:sz w:val="28"/>
          <w:szCs w:val="28"/>
        </w:rPr>
        <w:t xml:space="preserve">», а также посредством </w:t>
      </w:r>
      <w:proofErr w:type="gramStart"/>
      <w:r w:rsidRPr="00DC6454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DC64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3CD" w:rsidRDefault="00ED53C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работы </w:t>
      </w:r>
      <w:r w:rsidRPr="00DC6454">
        <w:rPr>
          <w:rFonts w:ascii="Times New Roman" w:hAnsi="Times New Roman" w:cs="Times New Roman"/>
          <w:sz w:val="28"/>
          <w:szCs w:val="28"/>
        </w:rPr>
        <w:t>антинаркотической комиссии района проводятся мероприятия первичной профилактики пьянства и алкоголизма, в том числе среди учащихся старших классов 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 w:rsidRPr="00DC6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3CD" w:rsidRDefault="00ED53C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>Ежегодно проводятся диспансеризация и медицинские осмотры населения в порядке, установленном Министерством здравоохранения Российской Федерации</w:t>
      </w:r>
    </w:p>
    <w:p w:rsidR="00ED53CD" w:rsidRDefault="00ED53C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 xml:space="preserve">Среди жителей </w:t>
      </w:r>
      <w:proofErr w:type="spellStart"/>
      <w:r w:rsidR="00DB060C">
        <w:rPr>
          <w:rFonts w:ascii="Times New Roman" w:hAnsi="Times New Roman" w:cs="Times New Roman"/>
          <w:sz w:val="28"/>
          <w:szCs w:val="28"/>
        </w:rPr>
        <w:t>Троснян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C6454">
        <w:rPr>
          <w:rFonts w:ascii="Times New Roman" w:hAnsi="Times New Roman" w:cs="Times New Roman"/>
          <w:sz w:val="28"/>
          <w:szCs w:val="28"/>
        </w:rPr>
        <w:t xml:space="preserve">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</w:t>
      </w:r>
      <w:proofErr w:type="gramStart"/>
      <w:r w:rsidRPr="00DC6454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C6454">
        <w:rPr>
          <w:rFonts w:ascii="Times New Roman" w:hAnsi="Times New Roman" w:cs="Times New Roman"/>
          <w:sz w:val="28"/>
          <w:szCs w:val="28"/>
        </w:rPr>
        <w:t xml:space="preserve"> и онкологических. Сохраняются недостаточная мотивация и ответственность граждан за сохранение собственного здоровья.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3CD" w:rsidRPr="00ED53CD" w:rsidRDefault="00ED53C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 xml:space="preserve">Одна из причин – недостаточная информированность жителей района по вопросам здоровья. В связи с этим необходимы меры, повышающие приверженность населения к ЗОЖ, раннему выявлению факторов риска, а так же ранней диагностике и лечению самих заболеваний. 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 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 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 </w:t>
      </w:r>
    </w:p>
    <w:p w:rsidR="00596F8D" w:rsidRPr="00596F8D" w:rsidRDefault="00596F8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здоровья - это важный показатель социального, экономического и экологического благополучия, показатель качества жизни населения муниципального образования </w:t>
      </w:r>
      <w:proofErr w:type="spellStart"/>
      <w:r w:rsidR="00DB060C"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Троснянский</w:t>
      </w:r>
      <w:proofErr w:type="spellEnd"/>
      <w:r w:rsidR="00DB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Орловской</w:t>
      </w:r>
      <w:r w:rsidRPr="00596F8D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596F8D" w:rsidRPr="00596F8D" w:rsidRDefault="00596F8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F8D">
        <w:rPr>
          <w:rFonts w:ascii="Times New Roman" w:hAnsi="Times New Roman" w:cs="Times New Roman"/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</w:p>
    <w:p w:rsidR="00596F8D" w:rsidRPr="00596F8D" w:rsidRDefault="00596F8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</w:t>
      </w:r>
      <w:r w:rsidRPr="00596F8D">
        <w:rPr>
          <w:rFonts w:ascii="Times New Roman" w:hAnsi="Times New Roman" w:cs="Times New Roman"/>
          <w:sz w:val="28"/>
          <w:szCs w:val="28"/>
        </w:rPr>
        <w:lastRenderedPageBreak/>
        <w:t>ответственного отношения людей к своему здоровью и здоровью окружающих.</w:t>
      </w:r>
    </w:p>
    <w:p w:rsidR="00596F8D" w:rsidRPr="00596F8D" w:rsidRDefault="00596F8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596F8D" w:rsidRPr="00596F8D" w:rsidRDefault="00596F8D" w:rsidP="00F27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Так, ведение жителями 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DB060C"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Троснянский</w:t>
      </w:r>
      <w:proofErr w:type="spellEnd"/>
      <w:r w:rsidR="00DB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3CD">
        <w:rPr>
          <w:rFonts w:ascii="Times New Roman" w:hAnsi="Times New Roman"/>
          <w:sz w:val="28"/>
          <w:szCs w:val="28"/>
        </w:rPr>
        <w:t>район Орловской</w:t>
      </w:r>
      <w:r w:rsidR="00ED53CD" w:rsidRPr="00596F8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96F8D">
        <w:rPr>
          <w:rFonts w:ascii="Times New Roman" w:hAnsi="Times New Roman" w:cs="Times New Roman"/>
          <w:sz w:val="28"/>
          <w:szCs w:val="28"/>
        </w:rPr>
        <w:t xml:space="preserve">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образовании </w:t>
      </w:r>
      <w:proofErr w:type="spellStart"/>
      <w:r w:rsidR="00154B73"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Троснянский</w:t>
      </w:r>
      <w:proofErr w:type="spellEnd"/>
      <w:r w:rsidR="00154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3CD">
        <w:rPr>
          <w:rFonts w:ascii="Times New Roman" w:hAnsi="Times New Roman"/>
          <w:sz w:val="28"/>
          <w:szCs w:val="28"/>
        </w:rPr>
        <w:t>район Орловской</w:t>
      </w:r>
      <w:r w:rsidR="00ED53CD" w:rsidRPr="00596F8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22C20">
        <w:rPr>
          <w:rFonts w:ascii="Times New Roman" w:hAnsi="Times New Roman" w:cs="Times New Roman"/>
          <w:sz w:val="28"/>
          <w:szCs w:val="28"/>
        </w:rPr>
        <w:t>.</w:t>
      </w:r>
    </w:p>
    <w:p w:rsidR="00596F8D" w:rsidRPr="00596F8D" w:rsidRDefault="00596F8D" w:rsidP="00F27AB9">
      <w:pPr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У жителей 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4E3375"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Троснянский</w:t>
      </w:r>
      <w:proofErr w:type="spellEnd"/>
      <w:r w:rsidR="004E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3CD">
        <w:rPr>
          <w:rFonts w:ascii="Times New Roman" w:hAnsi="Times New Roman"/>
          <w:sz w:val="28"/>
          <w:szCs w:val="28"/>
        </w:rPr>
        <w:t>район Орловской</w:t>
      </w:r>
      <w:r w:rsidR="00ED53CD" w:rsidRPr="00596F8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596F8D">
        <w:rPr>
          <w:rFonts w:ascii="Times New Roman" w:hAnsi="Times New Roman" w:cs="Times New Roman"/>
          <w:sz w:val="28"/>
          <w:szCs w:val="28"/>
        </w:rPr>
        <w:t xml:space="preserve">на протяжении ряда лет сохраняется высокий уровень </w:t>
      </w:r>
      <w:proofErr w:type="gramStart"/>
      <w:r w:rsidRPr="00596F8D">
        <w:rPr>
          <w:rFonts w:ascii="Times New Roman" w:hAnsi="Times New Roman" w:cs="Times New Roman"/>
          <w:sz w:val="28"/>
          <w:szCs w:val="28"/>
        </w:rPr>
        <w:t>распространенности факторов риска развития неинфекционных заболеваний</w:t>
      </w:r>
      <w:proofErr w:type="gramEnd"/>
      <w:r w:rsidRPr="00596F8D">
        <w:rPr>
          <w:rFonts w:ascii="Times New Roman" w:hAnsi="Times New Roman" w:cs="Times New Roman"/>
          <w:sz w:val="28"/>
          <w:szCs w:val="28"/>
        </w:rPr>
        <w:t>. Об этом свидетельствуют данные анкетирования граждан, результаты обследований, проводимых в рамках диспансеризации определенных гру</w:t>
      </w:r>
      <w:proofErr w:type="gramStart"/>
      <w:r w:rsidRPr="00596F8D">
        <w:rPr>
          <w:rFonts w:ascii="Times New Roman" w:hAnsi="Times New Roman" w:cs="Times New Roman"/>
          <w:sz w:val="28"/>
          <w:szCs w:val="28"/>
        </w:rPr>
        <w:t>п</w:t>
      </w:r>
      <w:r w:rsidR="004E3375">
        <w:rPr>
          <w:rFonts w:ascii="Times New Roman" w:hAnsi="Times New Roman" w:cs="Times New Roman"/>
          <w:sz w:val="28"/>
          <w:szCs w:val="28"/>
        </w:rPr>
        <w:t>п</w:t>
      </w:r>
      <w:r w:rsidRPr="00596F8D">
        <w:rPr>
          <w:rFonts w:ascii="Times New Roman" w:hAnsi="Times New Roman" w:cs="Times New Roman"/>
          <w:sz w:val="28"/>
          <w:szCs w:val="28"/>
        </w:rPr>
        <w:t xml:space="preserve"> взр</w:t>
      </w:r>
      <w:proofErr w:type="gramEnd"/>
      <w:r w:rsidRPr="00596F8D">
        <w:rPr>
          <w:rFonts w:ascii="Times New Roman" w:hAnsi="Times New Roman" w:cs="Times New Roman"/>
          <w:sz w:val="28"/>
          <w:szCs w:val="28"/>
        </w:rPr>
        <w:t xml:space="preserve">ослого населения и профилактических осмотров. </w:t>
      </w:r>
    </w:p>
    <w:p w:rsidR="00596F8D" w:rsidRPr="00596F8D" w:rsidRDefault="00596F8D" w:rsidP="00F27AB9">
      <w:pPr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При этом показатели осведомленности граждан о принципах здорового образа жизни высокие, почти в 100% случаев респонденты были согласны с утверждением о необходимости их соблюдения. </w:t>
      </w:r>
    </w:p>
    <w:p w:rsidR="00596F8D" w:rsidRPr="00596F8D" w:rsidRDefault="00596F8D" w:rsidP="00F27AB9">
      <w:pPr>
        <w:tabs>
          <w:tab w:val="left" w:pos="709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Таким образом, можно отметить достаточную информированность населения, но низкую мотивацию к соблюдению норм здорового образа жизни, проведению самоконтроля параметров здоровья и выполнению медицинских назначений для хорошего прогноза течения хронических неинфекционных заболеваний и высокого качества жизни.</w:t>
      </w:r>
    </w:p>
    <w:p w:rsidR="00F27AB9" w:rsidRPr="006C34B7" w:rsidRDefault="00596F8D" w:rsidP="006C34B7">
      <w:pPr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6C44B2" w:rsidRDefault="006C44B2" w:rsidP="00F27A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FE" w:rsidRDefault="00E82AFE" w:rsidP="00F27A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6F8D" w:rsidRPr="00596F8D" w:rsidRDefault="002C7C25" w:rsidP="00F27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27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F8D" w:rsidRPr="00596F8D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6C44B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596F8D" w:rsidRPr="00596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4B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96F8D" w:rsidRPr="00596F8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96F8D" w:rsidRPr="00596F8D" w:rsidRDefault="00596F8D" w:rsidP="00C4659E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    Целью муниципальной программы является улучшение здоровья населения, качества жизни граждан, формирование культуры общественного здоровья, ответственного отношения к здоровью.</w:t>
      </w:r>
    </w:p>
    <w:p w:rsidR="00596F8D" w:rsidRPr="00596F8D" w:rsidRDefault="00F27AB9" w:rsidP="00F27AB9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59E">
        <w:rPr>
          <w:rFonts w:ascii="Times New Roman" w:hAnsi="Times New Roman" w:cs="Times New Roman"/>
          <w:sz w:val="28"/>
          <w:szCs w:val="28"/>
        </w:rPr>
        <w:t xml:space="preserve">    </w:t>
      </w:r>
      <w:r w:rsidR="00596F8D" w:rsidRPr="00596F8D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6C44B2" w:rsidRDefault="006C44B2" w:rsidP="006C44B2">
      <w:pPr>
        <w:jc w:val="both"/>
        <w:rPr>
          <w:rFonts w:ascii="Times New Roman" w:hAnsi="Times New Roman" w:cs="Times New Roman"/>
          <w:sz w:val="28"/>
          <w:szCs w:val="28"/>
        </w:rPr>
      </w:pPr>
      <w:r w:rsidRPr="00C21E4F">
        <w:rPr>
          <w:rFonts w:ascii="Times New Roman" w:hAnsi="Times New Roman" w:cs="Times New Roman"/>
          <w:sz w:val="28"/>
          <w:szCs w:val="28"/>
        </w:rPr>
        <w:t xml:space="preserve">формирование системы мотивации граждан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1E4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ведению здорового образа жизни;</w:t>
      </w:r>
    </w:p>
    <w:p w:rsidR="006C44B2" w:rsidRPr="006C44B2" w:rsidRDefault="006C44B2" w:rsidP="006C4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4F">
        <w:rPr>
          <w:rFonts w:ascii="Times New Roman" w:hAnsi="Times New Roman" w:cs="Times New Roman"/>
          <w:sz w:val="28"/>
          <w:szCs w:val="28"/>
        </w:rPr>
        <w:t xml:space="preserve">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отказу от вредных привычек сокращению уровня потребления алкоголя, наркотиков, табачной продукции;</w:t>
      </w:r>
    </w:p>
    <w:p w:rsidR="006C44B2" w:rsidRPr="006C44B2" w:rsidRDefault="006C44B2" w:rsidP="006C4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заболеваний путём проведения регулярного медицинского контроля;</w:t>
      </w:r>
    </w:p>
    <w:p w:rsidR="006C44B2" w:rsidRPr="006C44B2" w:rsidRDefault="006C44B2" w:rsidP="006C4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формировании оптимального двигательного режима и правильного режима питания;</w:t>
      </w:r>
    </w:p>
    <w:p w:rsidR="006C44B2" w:rsidRPr="006C44B2" w:rsidRDefault="006C44B2" w:rsidP="006C4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эмоциями;</w:t>
      </w:r>
    </w:p>
    <w:p w:rsidR="006C44B2" w:rsidRPr="006C44B2" w:rsidRDefault="006C44B2" w:rsidP="006C4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системы информирования населения о мерах профилактики заболеваний и сохранения и укрепления своего здоровья;</w:t>
      </w:r>
    </w:p>
    <w:p w:rsidR="006C44B2" w:rsidRPr="006C44B2" w:rsidRDefault="006C44B2" w:rsidP="006C4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семейного творчества и досуга.</w:t>
      </w:r>
    </w:p>
    <w:p w:rsidR="006C34B7" w:rsidRDefault="006C34B7" w:rsidP="00F27AB9">
      <w:pPr>
        <w:tabs>
          <w:tab w:val="left" w:pos="4200"/>
        </w:tabs>
        <w:spacing w:after="0"/>
        <w:ind w:right="3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22C20" w:rsidRPr="00F27AB9" w:rsidRDefault="00622C20" w:rsidP="00F27AB9">
      <w:pPr>
        <w:tabs>
          <w:tab w:val="left" w:pos="4200"/>
        </w:tabs>
        <w:spacing w:after="0"/>
        <w:ind w:right="3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22C20">
        <w:rPr>
          <w:rFonts w:ascii="Times New Roman" w:hAnsi="Times New Roman" w:cs="Times New Roman"/>
          <w:b/>
          <w:sz w:val="28"/>
          <w:szCs w:val="28"/>
        </w:rPr>
        <w:t>3.</w:t>
      </w:r>
      <w:r w:rsidR="00F27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C20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6C44B2" w:rsidRPr="006C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4B2" w:rsidRPr="00596F8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6C44B2">
        <w:rPr>
          <w:rFonts w:ascii="Times New Roman" w:hAnsi="Times New Roman" w:cs="Times New Roman"/>
          <w:b/>
          <w:sz w:val="28"/>
          <w:szCs w:val="28"/>
        </w:rPr>
        <w:t>:</w:t>
      </w:r>
    </w:p>
    <w:p w:rsidR="00622C20" w:rsidRPr="00596F8D" w:rsidRDefault="00622C20" w:rsidP="00F2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 - программные мероприятия должны быть доступны для всех жителей 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BC6E92"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 w:rsidR="00BC6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BC6E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F8D">
        <w:rPr>
          <w:rFonts w:ascii="Times New Roman" w:hAnsi="Times New Roman" w:cs="Times New Roman"/>
          <w:sz w:val="28"/>
          <w:szCs w:val="28"/>
        </w:rPr>
        <w:t>вне зависимости от социального статуса, уровня доходов и места жительства;</w:t>
      </w:r>
    </w:p>
    <w:p w:rsidR="00622C20" w:rsidRDefault="00622C20" w:rsidP="00F2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 - программные мероприятия должны охватывать все возрастные и социальные группы населения: </w:t>
      </w:r>
    </w:p>
    <w:p w:rsidR="00622C20" w:rsidRDefault="00622C20" w:rsidP="00F2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6F8D">
        <w:rPr>
          <w:rFonts w:ascii="Times New Roman" w:hAnsi="Times New Roman" w:cs="Times New Roman"/>
          <w:sz w:val="28"/>
          <w:szCs w:val="28"/>
        </w:rPr>
        <w:t>, молодёжь, трудоспособное население, граждан пожилого возраста.</w:t>
      </w:r>
    </w:p>
    <w:p w:rsidR="00622C20" w:rsidRPr="00596F8D" w:rsidRDefault="00622C20" w:rsidP="00A61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C20" w:rsidRDefault="0029272A" w:rsidP="00A61830">
      <w:pPr>
        <w:tabs>
          <w:tab w:val="left" w:pos="4200"/>
        </w:tabs>
        <w:spacing w:after="0"/>
        <w:ind w:right="3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4.Принципы </w:t>
      </w:r>
      <w:r w:rsidRPr="00596F8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44B2" w:rsidRPr="006C44B2" w:rsidRDefault="006C44B2" w:rsidP="006C4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659E">
        <w:rPr>
          <w:rFonts w:ascii="Times New Roman" w:hAnsi="Times New Roman" w:cs="Times New Roman"/>
          <w:sz w:val="28"/>
          <w:szCs w:val="28"/>
        </w:rPr>
        <w:t xml:space="preserve">    </w:t>
      </w:r>
      <w:r w:rsidRPr="00596F8D">
        <w:rPr>
          <w:rFonts w:ascii="Times New Roman" w:hAnsi="Times New Roman" w:cs="Times New Roman"/>
          <w:sz w:val="28"/>
          <w:szCs w:val="28"/>
        </w:rPr>
        <w:t>В основу успешной реализации муниципальной программы положены следующие принципы:</w:t>
      </w:r>
    </w:p>
    <w:p w:rsidR="0029272A" w:rsidRDefault="0029272A" w:rsidP="00A61830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72A">
        <w:rPr>
          <w:rFonts w:ascii="Times New Roman" w:hAnsi="Times New Roman" w:cs="Times New Roman"/>
          <w:sz w:val="28"/>
          <w:szCs w:val="28"/>
        </w:rPr>
        <w:t>значимость развития и формирования институтов общественного здоровья;</w:t>
      </w:r>
    </w:p>
    <w:p w:rsidR="0029272A" w:rsidRDefault="0029272A" w:rsidP="00A61830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причин смертности трудоспособного населения,  распространенности факторов риска, а также иных факторов, воздействующих на показатели федерального и национального проекта;</w:t>
      </w:r>
    </w:p>
    <w:p w:rsidR="0029272A" w:rsidRDefault="0029272A" w:rsidP="00A61830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-научность и обоснованность выбираемых мер, включаемых </w:t>
      </w:r>
      <w:r w:rsidR="001806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программу;</w:t>
      </w:r>
    </w:p>
    <w:p w:rsidR="0029272A" w:rsidRDefault="0029272A" w:rsidP="00A61830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C25">
        <w:rPr>
          <w:rFonts w:ascii="Times New Roman" w:hAnsi="Times New Roman" w:cs="Times New Roman"/>
          <w:sz w:val="28"/>
          <w:szCs w:val="28"/>
        </w:rPr>
        <w:t>приоритет межведомственного подхода при подготовке и реализации  муниципальной программы;</w:t>
      </w:r>
    </w:p>
    <w:p w:rsidR="002C7C25" w:rsidRDefault="002C7C25" w:rsidP="00A61830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вовлечения обучающихся образовательных организаций в реализацию  муниципальной программы;</w:t>
      </w:r>
    </w:p>
    <w:p w:rsidR="002C7C25" w:rsidRDefault="002C7C25" w:rsidP="00A61830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современных каналов коммуникации и интерактивных способов преподнесения информации.</w:t>
      </w:r>
    </w:p>
    <w:p w:rsidR="00E71D8D" w:rsidRDefault="00E71D8D" w:rsidP="00A61830">
      <w:pPr>
        <w:tabs>
          <w:tab w:val="left" w:pos="4200"/>
        </w:tabs>
        <w:spacing w:after="0"/>
        <w:ind w:right="3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96F8D" w:rsidRPr="00596F8D" w:rsidRDefault="0029272A" w:rsidP="00A61830">
      <w:pPr>
        <w:tabs>
          <w:tab w:val="left" w:pos="4200"/>
        </w:tabs>
        <w:spacing w:after="0"/>
        <w:ind w:right="3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96F8D" w:rsidRPr="00596F8D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0" w:history="1">
        <w:r w:rsidR="00596F8D" w:rsidRPr="00596F8D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596F8D" w:rsidRPr="00596F8D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программы</w:t>
      </w:r>
    </w:p>
    <w:p w:rsidR="00596F8D" w:rsidRDefault="00A61830" w:rsidP="00A61830">
      <w:pPr>
        <w:autoSpaceDE w:val="0"/>
        <w:autoSpaceDN w:val="0"/>
        <w:adjustRightInd w:val="0"/>
        <w:spacing w:after="0"/>
        <w:ind w:firstLine="11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4659E">
        <w:t xml:space="preserve">        </w:t>
      </w:r>
      <w:r>
        <w:t xml:space="preserve">  </w:t>
      </w:r>
      <w:hyperlink r:id="rId11" w:history="1">
        <w:r w:rsidR="00596F8D" w:rsidRPr="00596F8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96F8D" w:rsidRPr="00596F8D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представлен в приложении № 2.</w:t>
      </w:r>
    </w:p>
    <w:p w:rsidR="00AB0D7D" w:rsidRPr="00596F8D" w:rsidRDefault="00AB0D7D" w:rsidP="00A61830">
      <w:pPr>
        <w:autoSpaceDE w:val="0"/>
        <w:autoSpaceDN w:val="0"/>
        <w:adjustRightInd w:val="0"/>
        <w:spacing w:after="0"/>
        <w:ind w:firstLine="709"/>
        <w:jc w:val="both"/>
        <w:rPr>
          <w:rStyle w:val="a7"/>
          <w:rFonts w:ascii="Times New Roman" w:hAnsi="Times New Roman"/>
          <w:bCs/>
          <w:sz w:val="28"/>
          <w:szCs w:val="28"/>
        </w:rPr>
      </w:pPr>
    </w:p>
    <w:p w:rsidR="00596F8D" w:rsidRDefault="0029272A" w:rsidP="00A618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0D7D" w:rsidRPr="00AB0D7D">
        <w:rPr>
          <w:rFonts w:ascii="Times New Roman" w:hAnsi="Times New Roman" w:cs="Times New Roman"/>
          <w:b/>
          <w:sz w:val="28"/>
          <w:szCs w:val="28"/>
        </w:rPr>
        <w:t xml:space="preserve">.Ожидаемые результаты реализации </w:t>
      </w:r>
      <w:r w:rsidRPr="00596F8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B0D7D" w:rsidRPr="00AB0D7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AB0D7D">
        <w:rPr>
          <w:rFonts w:ascii="Times New Roman" w:hAnsi="Times New Roman" w:cs="Times New Roman"/>
          <w:b/>
          <w:sz w:val="28"/>
          <w:szCs w:val="28"/>
        </w:rPr>
        <w:t>ы</w:t>
      </w:r>
    </w:p>
    <w:p w:rsidR="006C44B2" w:rsidRDefault="006C44B2" w:rsidP="006C4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59E">
        <w:rPr>
          <w:rFonts w:ascii="Times New Roman" w:hAnsi="Times New Roman" w:cs="Times New Roman"/>
          <w:sz w:val="28"/>
          <w:szCs w:val="28"/>
        </w:rPr>
        <w:t xml:space="preserve">     </w:t>
      </w:r>
      <w:r w:rsidRPr="00596F8D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ожидается достижение следующих целевых показателей:</w:t>
      </w:r>
    </w:p>
    <w:p w:rsidR="0029272A" w:rsidRDefault="0029272A" w:rsidP="00A61830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продолжительности жизни населения района;</w:t>
      </w:r>
    </w:p>
    <w:p w:rsidR="0029272A" w:rsidRDefault="0029272A" w:rsidP="00A61830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смертности;</w:t>
      </w:r>
    </w:p>
    <w:p w:rsidR="0029272A" w:rsidRDefault="0029272A" w:rsidP="00A61830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рождаемости;</w:t>
      </w:r>
    </w:p>
    <w:p w:rsidR="0029272A" w:rsidRPr="00B0127A" w:rsidRDefault="0029272A" w:rsidP="00A61830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B0127A">
        <w:rPr>
          <w:rFonts w:ascii="Times New Roman" w:hAnsi="Times New Roman" w:cs="Times New Roman"/>
          <w:sz w:val="28"/>
          <w:szCs w:val="28"/>
        </w:rPr>
        <w:t>- формирование системы мотивации граждан к ведению здорового образа жизни, включая здоровое питание и отказ от вредных привычек;</w:t>
      </w:r>
    </w:p>
    <w:p w:rsidR="0029272A" w:rsidRPr="00B0127A" w:rsidRDefault="0029272A" w:rsidP="00A61830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127A">
        <w:rPr>
          <w:rFonts w:ascii="Times New Roman" w:hAnsi="Times New Roman" w:cs="Times New Roman"/>
          <w:sz w:val="28"/>
          <w:szCs w:val="28"/>
        </w:rPr>
        <w:t>разработка и внедрение корпоративных программ укрепления здоровья;</w:t>
      </w:r>
    </w:p>
    <w:p w:rsidR="0029272A" w:rsidRDefault="0029272A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27A">
        <w:rPr>
          <w:rFonts w:ascii="Times New Roman" w:hAnsi="Times New Roman" w:cs="Times New Roman"/>
          <w:sz w:val="28"/>
          <w:szCs w:val="28"/>
        </w:rPr>
        <w:t>-вовлечение граждан в мероприятия по укреплению общественного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72A" w:rsidRDefault="0029272A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числа граждан, приверженных здоровому образу жизни и систематически занимающихся спортом.</w:t>
      </w: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1" w:rsidRDefault="00B07611" w:rsidP="00A6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A62" w:rsidRDefault="00681A62" w:rsidP="00FB179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</w:p>
    <w:p w:rsidR="00681A62" w:rsidRDefault="00681A62" w:rsidP="00FB179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</w:p>
    <w:p w:rsidR="00681A62" w:rsidRDefault="00681A62" w:rsidP="00FB179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</w:p>
    <w:p w:rsidR="00681A62" w:rsidRDefault="00681A62" w:rsidP="00FB179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</w:p>
    <w:p w:rsidR="00B07611" w:rsidRPr="00E811D4" w:rsidRDefault="00B07611" w:rsidP="00FB179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lastRenderedPageBreak/>
        <w:t>Приложение 1</w:t>
      </w:r>
    </w:p>
    <w:p w:rsidR="00B07611" w:rsidRPr="00E811D4" w:rsidRDefault="00B07611" w:rsidP="00FB17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 xml:space="preserve">к муниципальной программе </w:t>
      </w:r>
    </w:p>
    <w:p w:rsidR="00FB179F" w:rsidRDefault="00B07611" w:rsidP="00FB179F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>«</w:t>
      </w:r>
      <w:r w:rsidR="00FB179F" w:rsidRPr="00FB179F">
        <w:rPr>
          <w:rFonts w:ascii="Times New Roman" w:hAnsi="Times New Roman" w:cs="Times New Roman"/>
        </w:rPr>
        <w:t xml:space="preserve">Укрепление общественного здоровья </w:t>
      </w:r>
    </w:p>
    <w:p w:rsidR="00FB179F" w:rsidRDefault="00FB179F" w:rsidP="00FB179F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FB179F">
        <w:rPr>
          <w:rFonts w:ascii="Times New Roman" w:hAnsi="Times New Roman" w:cs="Times New Roman"/>
        </w:rPr>
        <w:t xml:space="preserve">среди населения </w:t>
      </w:r>
    </w:p>
    <w:p w:rsidR="00FB179F" w:rsidRDefault="00FB179F" w:rsidP="00FB179F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proofErr w:type="spellStart"/>
      <w:r w:rsidRPr="00FB179F">
        <w:rPr>
          <w:rFonts w:ascii="Times New Roman" w:hAnsi="Times New Roman" w:cs="Times New Roman"/>
        </w:rPr>
        <w:t>Троснянского</w:t>
      </w:r>
      <w:proofErr w:type="spellEnd"/>
      <w:r w:rsidRPr="00FB179F">
        <w:rPr>
          <w:rFonts w:ascii="Times New Roman" w:hAnsi="Times New Roman" w:cs="Times New Roman"/>
        </w:rPr>
        <w:t xml:space="preserve"> муниципального района </w:t>
      </w:r>
    </w:p>
    <w:p w:rsidR="00B07611" w:rsidRPr="00E811D4" w:rsidRDefault="00FB179F" w:rsidP="00FB179F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FB179F">
        <w:rPr>
          <w:rFonts w:ascii="Times New Roman" w:hAnsi="Times New Roman" w:cs="Times New Roman"/>
        </w:rPr>
        <w:t>на 2022 – 2026 годы</w:t>
      </w:r>
      <w:r w:rsidR="00B07611" w:rsidRPr="00E811D4">
        <w:rPr>
          <w:rFonts w:ascii="Times New Roman" w:hAnsi="Times New Roman" w:cs="Times New Roman"/>
        </w:rPr>
        <w:t xml:space="preserve">»  </w:t>
      </w:r>
    </w:p>
    <w:p w:rsidR="00B07611" w:rsidRDefault="00B07611" w:rsidP="00B076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1" w:name="Par855"/>
      <w:bookmarkEnd w:id="1"/>
    </w:p>
    <w:p w:rsidR="00B07611" w:rsidRPr="00E811D4" w:rsidRDefault="00B07611" w:rsidP="00B076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СВЕДЕНИЯ</w:t>
      </w:r>
    </w:p>
    <w:p w:rsidR="00B07611" w:rsidRPr="00E811D4" w:rsidRDefault="00B07611" w:rsidP="00D156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О ПОКАЗАТЕЛЯХ (ИНДИКАТОРАХ) МУНИЦИПАЛЬНОЙ ПРОГРАММЫ</w:t>
      </w:r>
    </w:p>
    <w:p w:rsidR="00D156E0" w:rsidRPr="00E811D4" w:rsidRDefault="00B07611" w:rsidP="00D156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«</w:t>
      </w:r>
      <w:r w:rsidR="00D156E0" w:rsidRPr="00D156E0">
        <w:rPr>
          <w:rFonts w:ascii="Times New Roman" w:hAnsi="Times New Roman" w:cs="Times New Roman"/>
          <w:b/>
          <w:sz w:val="28"/>
          <w:szCs w:val="28"/>
        </w:rPr>
        <w:t xml:space="preserve">Укрепление общественного здоровья среди населения </w:t>
      </w:r>
      <w:proofErr w:type="spellStart"/>
      <w:r w:rsidR="00D156E0" w:rsidRPr="00D156E0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D156E0" w:rsidRPr="00D156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2022 – 2026 годы</w:t>
      </w:r>
      <w:r w:rsidR="00D156E0">
        <w:rPr>
          <w:rFonts w:ascii="Times New Roman" w:hAnsi="Times New Roman" w:cs="Times New Roman"/>
          <w:b/>
          <w:sz w:val="28"/>
          <w:szCs w:val="28"/>
        </w:rPr>
        <w:t>»</w:t>
      </w:r>
    </w:p>
    <w:p w:rsidR="00B07611" w:rsidRDefault="00B07611" w:rsidP="00B076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И ИХ ЗНАЧЕНИЯ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07611" w:rsidRPr="00E811D4" w:rsidRDefault="00B07611" w:rsidP="00B076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750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960"/>
        <w:gridCol w:w="1830"/>
        <w:gridCol w:w="1223"/>
        <w:gridCol w:w="1198"/>
        <w:gridCol w:w="957"/>
        <w:gridCol w:w="838"/>
        <w:gridCol w:w="960"/>
        <w:gridCol w:w="15"/>
      </w:tblGrid>
      <w:tr w:rsidR="00D156E0" w:rsidRPr="00E811D4" w:rsidTr="005408DA">
        <w:trPr>
          <w:gridAfter w:val="1"/>
          <w:wAfter w:w="15" w:type="dxa"/>
        </w:trPr>
        <w:tc>
          <w:tcPr>
            <w:tcW w:w="769" w:type="dxa"/>
            <w:vMerge w:val="restart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№</w:t>
            </w:r>
            <w:proofErr w:type="gramStart"/>
            <w:r w:rsidRPr="00E811D4">
              <w:rPr>
                <w:rFonts w:ascii="Times New Roman" w:hAnsi="Times New Roman" w:cs="Times New Roman"/>
              </w:rPr>
              <w:t>п</w:t>
            </w:r>
            <w:proofErr w:type="gramEnd"/>
            <w:r w:rsidRPr="00E811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60" w:type="dxa"/>
            <w:vMerge w:val="restart"/>
            <w:vAlign w:val="center"/>
          </w:tcPr>
          <w:p w:rsidR="00D156E0" w:rsidRPr="00E811D4" w:rsidRDefault="00D156E0" w:rsidP="00681050">
            <w:pPr>
              <w:ind w:left="-283" w:firstLine="283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0" w:type="dxa"/>
            <w:vMerge w:val="restart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176" w:type="dxa"/>
            <w:gridSpan w:val="5"/>
            <w:shd w:val="clear" w:color="auto" w:fill="auto"/>
          </w:tcPr>
          <w:p w:rsidR="00D156E0" w:rsidRPr="00681A62" w:rsidRDefault="00D156E0" w:rsidP="00D156E0">
            <w:pPr>
              <w:jc w:val="center"/>
              <w:rPr>
                <w:rFonts w:ascii="Times New Roman" w:hAnsi="Times New Roman" w:cs="Times New Roman"/>
              </w:rPr>
            </w:pPr>
            <w:r w:rsidRPr="00681A6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156E0" w:rsidRPr="00E811D4" w:rsidTr="005408DA">
        <w:trPr>
          <w:gridAfter w:val="1"/>
          <w:wAfter w:w="15" w:type="dxa"/>
        </w:trPr>
        <w:tc>
          <w:tcPr>
            <w:tcW w:w="769" w:type="dxa"/>
            <w:vMerge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vMerge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811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7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0" w:type="dxa"/>
            <w:shd w:val="clear" w:color="auto" w:fill="auto"/>
          </w:tcPr>
          <w:p w:rsidR="00D156E0" w:rsidRDefault="00D156E0" w:rsidP="00D156E0">
            <w:pPr>
              <w:spacing w:after="0"/>
            </w:pPr>
            <w:r>
              <w:t>2026</w:t>
            </w:r>
          </w:p>
          <w:p w:rsidR="00D156E0" w:rsidRPr="00E811D4" w:rsidRDefault="00D156E0">
            <w:r>
              <w:t>год</w:t>
            </w:r>
          </w:p>
        </w:tc>
      </w:tr>
      <w:tr w:rsidR="00D156E0" w:rsidRPr="00E811D4" w:rsidTr="005408DA">
        <w:trPr>
          <w:gridAfter w:val="1"/>
          <w:wAfter w:w="15" w:type="dxa"/>
        </w:trPr>
        <w:tc>
          <w:tcPr>
            <w:tcW w:w="769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D156E0" w:rsidRPr="00E811D4" w:rsidRDefault="00D156E0" w:rsidP="00406A20">
            <w:pPr>
              <w:jc w:val="center"/>
            </w:pPr>
            <w:r>
              <w:t>8</w:t>
            </w:r>
          </w:p>
        </w:tc>
      </w:tr>
      <w:tr w:rsidR="00D156E0" w:rsidRPr="00E811D4" w:rsidTr="005408DA">
        <w:trPr>
          <w:gridAfter w:val="1"/>
          <w:wAfter w:w="15" w:type="dxa"/>
        </w:trPr>
        <w:tc>
          <w:tcPr>
            <w:tcW w:w="10735" w:type="dxa"/>
            <w:gridSpan w:val="8"/>
            <w:shd w:val="clear" w:color="auto" w:fill="auto"/>
          </w:tcPr>
          <w:p w:rsidR="00406A20" w:rsidRDefault="00406A20" w:rsidP="00406A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406A20" w:rsidRDefault="00406A20" w:rsidP="00406A20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 «</w:t>
            </w:r>
            <w:r w:rsidRPr="00FB179F">
              <w:rPr>
                <w:rFonts w:ascii="Times New Roman" w:hAnsi="Times New Roman" w:cs="Times New Roman"/>
              </w:rPr>
              <w:t>Укрепление общественного здоровья среди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79F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FB179F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  <w:p w:rsidR="00D156E0" w:rsidRPr="00E811D4" w:rsidRDefault="00406A20" w:rsidP="00406A20">
            <w:r w:rsidRPr="00FB179F">
              <w:rPr>
                <w:rFonts w:ascii="Times New Roman" w:hAnsi="Times New Roman" w:cs="Times New Roman"/>
              </w:rPr>
              <w:t>на 2022 – 2026 годы</w:t>
            </w:r>
            <w:r w:rsidRPr="00E811D4">
              <w:rPr>
                <w:rFonts w:ascii="Times New Roman" w:hAnsi="Times New Roman" w:cs="Times New Roman"/>
              </w:rPr>
              <w:t>»</w:t>
            </w:r>
          </w:p>
        </w:tc>
      </w:tr>
      <w:tr w:rsidR="00D156E0" w:rsidRPr="00E811D4" w:rsidTr="005408DA">
        <w:trPr>
          <w:gridAfter w:val="1"/>
          <w:wAfter w:w="15" w:type="dxa"/>
        </w:trPr>
        <w:tc>
          <w:tcPr>
            <w:tcW w:w="769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vAlign w:val="center"/>
          </w:tcPr>
          <w:p w:rsidR="00D156E0" w:rsidRPr="00E811D4" w:rsidRDefault="00D156E0" w:rsidP="00540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молодых граждан, вовлекаемых </w:t>
            </w:r>
            <w:r w:rsidR="005408DA">
              <w:rPr>
                <w:rFonts w:ascii="Times New Roman" w:hAnsi="Times New Roman" w:cs="Times New Roman"/>
              </w:rPr>
              <w:t xml:space="preserve">к ведению здорового образа жизни </w:t>
            </w:r>
            <w:r w:rsidRPr="00E811D4">
              <w:rPr>
                <w:rFonts w:ascii="Times New Roman" w:hAnsi="Times New Roman" w:cs="Times New Roman"/>
              </w:rPr>
              <w:t xml:space="preserve">на территории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30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7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0" w:type="dxa"/>
            <w:shd w:val="clear" w:color="auto" w:fill="auto"/>
          </w:tcPr>
          <w:p w:rsidR="00D156E0" w:rsidRDefault="00D156E0" w:rsidP="005408DA">
            <w:pPr>
              <w:jc w:val="center"/>
            </w:pPr>
          </w:p>
          <w:p w:rsidR="005408DA" w:rsidRPr="00E811D4" w:rsidRDefault="005408DA" w:rsidP="005408DA">
            <w:pPr>
              <w:jc w:val="center"/>
            </w:pPr>
            <w:r>
              <w:t>52</w:t>
            </w:r>
          </w:p>
        </w:tc>
      </w:tr>
      <w:tr w:rsidR="00D156E0" w:rsidRPr="00E811D4" w:rsidTr="005408DA">
        <w:trPr>
          <w:gridAfter w:val="1"/>
          <w:wAfter w:w="15" w:type="dxa"/>
        </w:trPr>
        <w:tc>
          <w:tcPr>
            <w:tcW w:w="769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vAlign w:val="center"/>
          </w:tcPr>
          <w:p w:rsidR="00D156E0" w:rsidRDefault="00D156E0" w:rsidP="002B66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граждан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E811D4">
              <w:rPr>
                <w:rFonts w:ascii="Times New Roman" w:hAnsi="Times New Roman" w:cs="Times New Roman"/>
              </w:rPr>
              <w:t>, вовлеченных</w:t>
            </w:r>
          </w:p>
          <w:p w:rsidR="002B6674" w:rsidRPr="002B6674" w:rsidRDefault="002B6674" w:rsidP="002B66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отказу от вредных </w:t>
            </w:r>
            <w:proofErr w:type="gramStart"/>
            <w:r w:rsidRPr="002B6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привычек</w:t>
            </w:r>
            <w:proofErr w:type="gramEnd"/>
            <w:r w:rsidRPr="002B6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потребления алкоголя, наркотиков, табачной продукции;</w:t>
            </w:r>
          </w:p>
          <w:p w:rsidR="002B6674" w:rsidRPr="00E811D4" w:rsidRDefault="002B6674" w:rsidP="002B6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Процент от количества граждан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23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57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3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0" w:type="dxa"/>
            <w:shd w:val="clear" w:color="auto" w:fill="auto"/>
          </w:tcPr>
          <w:p w:rsidR="00D156E0" w:rsidRDefault="00D156E0" w:rsidP="002B6674">
            <w:pPr>
              <w:jc w:val="center"/>
            </w:pPr>
          </w:p>
          <w:p w:rsidR="002B6674" w:rsidRDefault="002B6674" w:rsidP="002B6674">
            <w:pPr>
              <w:jc w:val="center"/>
            </w:pPr>
          </w:p>
          <w:p w:rsidR="002B6674" w:rsidRPr="00E811D4" w:rsidRDefault="002B6674" w:rsidP="002B6674">
            <w:pPr>
              <w:jc w:val="center"/>
            </w:pPr>
            <w:r>
              <w:t>53</w:t>
            </w:r>
          </w:p>
        </w:tc>
      </w:tr>
      <w:tr w:rsidR="00D156E0" w:rsidRPr="00E811D4" w:rsidTr="005408DA">
        <w:trPr>
          <w:gridAfter w:val="1"/>
          <w:wAfter w:w="15" w:type="dxa"/>
        </w:trPr>
        <w:tc>
          <w:tcPr>
            <w:tcW w:w="769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vAlign w:val="center"/>
          </w:tcPr>
          <w:p w:rsidR="00D156E0" w:rsidRPr="00E811D4" w:rsidRDefault="00D156E0" w:rsidP="000D7094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</w:t>
            </w:r>
            <w:r w:rsidR="000D7094">
              <w:rPr>
                <w:rFonts w:ascii="Times New Roman" w:hAnsi="Times New Roman" w:cs="Times New Roman"/>
              </w:rPr>
              <w:t xml:space="preserve">граждан принимающих участие в </w:t>
            </w:r>
            <w:r w:rsidR="000D7094" w:rsidRPr="000D7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</w:t>
            </w:r>
            <w:r w:rsidR="000D7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D7094" w:rsidRPr="000D7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</w:t>
            </w:r>
            <w:r w:rsidR="000D7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30" w:type="dxa"/>
            <w:vAlign w:val="center"/>
          </w:tcPr>
          <w:p w:rsidR="00D156E0" w:rsidRPr="00E811D4" w:rsidRDefault="00D156E0" w:rsidP="002D4FFE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</w:t>
            </w:r>
            <w:r w:rsidR="002D4FFE">
              <w:rPr>
                <w:rFonts w:ascii="Times New Roman" w:hAnsi="Times New Roman" w:cs="Times New Roman"/>
              </w:rPr>
              <w:t xml:space="preserve">граждан </w:t>
            </w:r>
            <w:r w:rsidRPr="00E811D4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57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0" w:type="dxa"/>
            <w:shd w:val="clear" w:color="auto" w:fill="auto"/>
          </w:tcPr>
          <w:p w:rsidR="00D156E0" w:rsidRDefault="00D156E0" w:rsidP="000D7094">
            <w:pPr>
              <w:jc w:val="center"/>
            </w:pPr>
          </w:p>
          <w:p w:rsidR="000D7094" w:rsidRPr="00E811D4" w:rsidRDefault="000D7094" w:rsidP="000D7094">
            <w:pPr>
              <w:jc w:val="center"/>
            </w:pPr>
            <w:r>
              <w:t>47</w:t>
            </w:r>
          </w:p>
        </w:tc>
      </w:tr>
      <w:tr w:rsidR="00D156E0" w:rsidRPr="00E811D4" w:rsidTr="005408DA">
        <w:trPr>
          <w:gridAfter w:val="1"/>
          <w:wAfter w:w="15" w:type="dxa"/>
          <w:trHeight w:val="1142"/>
        </w:trPr>
        <w:tc>
          <w:tcPr>
            <w:tcW w:w="769" w:type="dxa"/>
            <w:vAlign w:val="center"/>
          </w:tcPr>
          <w:p w:rsidR="00D156E0" w:rsidRPr="00E811D4" w:rsidRDefault="000D7094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vAlign w:val="center"/>
          </w:tcPr>
          <w:p w:rsidR="0016195E" w:rsidRDefault="0016195E" w:rsidP="00161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56E0" w:rsidRPr="00E811D4" w:rsidRDefault="00D156E0" w:rsidP="000D7094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молодых граждан, </w:t>
            </w:r>
            <w:r w:rsidR="000D7094">
              <w:rPr>
                <w:rFonts w:ascii="Times New Roman" w:hAnsi="Times New Roman" w:cs="Times New Roman"/>
              </w:rPr>
              <w:t>с</w:t>
            </w:r>
            <w:r w:rsidR="00274A38">
              <w:rPr>
                <w:rFonts w:ascii="Times New Roman" w:hAnsi="Times New Roman" w:cs="Times New Roman"/>
              </w:rPr>
              <w:t>о</w:t>
            </w:r>
            <w:r w:rsidR="000D7094">
              <w:rPr>
                <w:rFonts w:ascii="Times New Roman" w:hAnsi="Times New Roman" w:cs="Times New Roman"/>
              </w:rPr>
              <w:t xml:space="preserve"> сформированным оптимальным двигательным </w:t>
            </w:r>
            <w:r w:rsidR="000D7094">
              <w:rPr>
                <w:rFonts w:ascii="Times New Roman" w:hAnsi="Times New Roman" w:cs="Times New Roman"/>
              </w:rPr>
              <w:lastRenderedPageBreak/>
              <w:t>режимом и правильным режимом питания</w:t>
            </w:r>
          </w:p>
        </w:tc>
        <w:tc>
          <w:tcPr>
            <w:tcW w:w="1830" w:type="dxa"/>
            <w:vAlign w:val="center"/>
          </w:tcPr>
          <w:p w:rsidR="0016195E" w:rsidRDefault="0016195E" w:rsidP="00161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195E" w:rsidRDefault="00D156E0" w:rsidP="00161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</w:t>
            </w:r>
          </w:p>
          <w:p w:rsidR="0016195E" w:rsidRDefault="0016195E" w:rsidP="00161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56E0" w:rsidRPr="00E811D4" w:rsidRDefault="00D156E0" w:rsidP="00161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lastRenderedPageBreak/>
              <w:t xml:space="preserve">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1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  <w:vAlign w:val="center"/>
          </w:tcPr>
          <w:p w:rsidR="00D156E0" w:rsidRPr="00E811D4" w:rsidRDefault="00D156E0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81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D156E0" w:rsidRDefault="00D156E0" w:rsidP="000D7094">
            <w:pPr>
              <w:spacing w:after="0"/>
              <w:jc w:val="center"/>
            </w:pPr>
          </w:p>
          <w:p w:rsidR="000D7094" w:rsidRPr="00E811D4" w:rsidRDefault="000D7094" w:rsidP="000D7094">
            <w:pPr>
              <w:spacing w:after="0"/>
              <w:jc w:val="center"/>
            </w:pPr>
            <w:r>
              <w:t>43</w:t>
            </w:r>
          </w:p>
        </w:tc>
      </w:tr>
      <w:tr w:rsidR="005408DA" w:rsidRPr="00E811D4" w:rsidTr="005408DA">
        <w:tc>
          <w:tcPr>
            <w:tcW w:w="769" w:type="dxa"/>
            <w:vAlign w:val="center"/>
          </w:tcPr>
          <w:p w:rsidR="005408DA" w:rsidRPr="00E811D4" w:rsidRDefault="000D7094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60" w:type="dxa"/>
            <w:vAlign w:val="center"/>
          </w:tcPr>
          <w:p w:rsidR="005408DA" w:rsidRPr="00274A38" w:rsidRDefault="00274A38" w:rsidP="0027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граждан с </w:t>
            </w:r>
            <w:r w:rsidRPr="0027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</w:t>
            </w:r>
            <w:r w:rsidR="004E5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27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устойчивост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ью</w:t>
            </w:r>
            <w:r w:rsidRPr="0027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организма к вредному воздействию окружающей среды, стрессам</w:t>
            </w:r>
          </w:p>
        </w:tc>
        <w:tc>
          <w:tcPr>
            <w:tcW w:w="1830" w:type="dxa"/>
            <w:vAlign w:val="center"/>
          </w:tcPr>
          <w:p w:rsidR="005408DA" w:rsidRPr="00E811D4" w:rsidRDefault="005408DA" w:rsidP="002D4FFE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</w:t>
            </w:r>
            <w:r w:rsidR="002D4FFE">
              <w:rPr>
                <w:rFonts w:ascii="Times New Roman" w:hAnsi="Times New Roman" w:cs="Times New Roman"/>
              </w:rPr>
              <w:t>граждан</w:t>
            </w:r>
            <w:r w:rsidRPr="00E811D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408DA" w:rsidRPr="00E811D4" w:rsidRDefault="005408DA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8" w:type="dxa"/>
            <w:vAlign w:val="center"/>
          </w:tcPr>
          <w:p w:rsidR="005408DA" w:rsidRPr="00E811D4" w:rsidRDefault="005408DA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vAlign w:val="center"/>
          </w:tcPr>
          <w:p w:rsidR="005408DA" w:rsidRPr="00E811D4" w:rsidRDefault="005408DA" w:rsidP="00681050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vAlign w:val="center"/>
          </w:tcPr>
          <w:p w:rsidR="005408DA" w:rsidRPr="00E811D4" w:rsidRDefault="005408DA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5408DA" w:rsidRDefault="005408DA" w:rsidP="002D4FFE">
            <w:pPr>
              <w:jc w:val="center"/>
              <w:rPr>
                <w:rFonts w:ascii="Times New Roman" w:hAnsi="Times New Roman" w:cs="Times New Roman"/>
              </w:rPr>
            </w:pPr>
          </w:p>
          <w:p w:rsidR="002D4FFE" w:rsidRDefault="002D4FFE" w:rsidP="002D4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D4FFE" w:rsidRPr="002D4FFE" w:rsidRDefault="002D4FFE" w:rsidP="002D4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DA" w:rsidRPr="00E811D4" w:rsidTr="005408DA">
        <w:tc>
          <w:tcPr>
            <w:tcW w:w="769" w:type="dxa"/>
            <w:vAlign w:val="center"/>
          </w:tcPr>
          <w:p w:rsidR="005408DA" w:rsidRPr="00E811D4" w:rsidRDefault="002D4FFE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0" w:type="dxa"/>
            <w:vAlign w:val="center"/>
          </w:tcPr>
          <w:p w:rsidR="005408DA" w:rsidRPr="00E811D4" w:rsidRDefault="002D4FFE" w:rsidP="0054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граждан информированных </w:t>
            </w:r>
            <w:r w:rsidRPr="002D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мерах профилактики заболеваний</w:t>
            </w:r>
            <w:r w:rsidR="0054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сохранения и укрепления здоровья</w:t>
            </w:r>
          </w:p>
        </w:tc>
        <w:tc>
          <w:tcPr>
            <w:tcW w:w="1830" w:type="dxa"/>
            <w:vAlign w:val="center"/>
          </w:tcPr>
          <w:p w:rsidR="005408DA" w:rsidRPr="00E811D4" w:rsidRDefault="005408DA" w:rsidP="002D4FFE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</w:t>
            </w:r>
            <w:r w:rsidR="002D4FFE">
              <w:rPr>
                <w:rFonts w:ascii="Times New Roman" w:hAnsi="Times New Roman" w:cs="Times New Roman"/>
              </w:rPr>
              <w:t>граждан</w:t>
            </w:r>
            <w:r w:rsidRPr="00E811D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408DA" w:rsidRPr="00E811D4" w:rsidRDefault="005408DA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vAlign w:val="center"/>
          </w:tcPr>
          <w:p w:rsidR="005408DA" w:rsidRPr="00E811D4" w:rsidRDefault="005408DA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81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vAlign w:val="center"/>
          </w:tcPr>
          <w:p w:rsidR="005408DA" w:rsidRPr="00E811D4" w:rsidRDefault="005408DA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vAlign w:val="center"/>
          </w:tcPr>
          <w:p w:rsidR="005408DA" w:rsidRPr="00E811D4" w:rsidRDefault="005408DA" w:rsidP="0068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5408DA" w:rsidRDefault="005408DA"/>
          <w:p w:rsidR="002D4FFE" w:rsidRPr="002D4FFE" w:rsidRDefault="002D4FFE" w:rsidP="002D4FFE">
            <w:pPr>
              <w:jc w:val="center"/>
              <w:rPr>
                <w:rFonts w:ascii="Times New Roman" w:hAnsi="Times New Roman" w:cs="Times New Roman"/>
              </w:rPr>
            </w:pPr>
            <w:r w:rsidRPr="002D4FFE">
              <w:rPr>
                <w:rFonts w:ascii="Times New Roman" w:hAnsi="Times New Roman" w:cs="Times New Roman"/>
              </w:rPr>
              <w:t>30</w:t>
            </w:r>
          </w:p>
        </w:tc>
      </w:tr>
    </w:tbl>
    <w:p w:rsidR="00B07611" w:rsidRPr="00AB0D7D" w:rsidRDefault="00B07611" w:rsidP="00A61830">
      <w:pPr>
        <w:spacing w:after="0"/>
        <w:jc w:val="both"/>
        <w:rPr>
          <w:b/>
          <w:sz w:val="28"/>
          <w:szCs w:val="28"/>
        </w:rPr>
      </w:pPr>
    </w:p>
    <w:p w:rsidR="00B0127A" w:rsidRDefault="00B0127A" w:rsidP="00A618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B0127A" w:rsidRDefault="00B0127A" w:rsidP="00A618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B0127A" w:rsidRDefault="00B0127A" w:rsidP="00A618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B0127A" w:rsidRDefault="00B0127A" w:rsidP="00B012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72342D" w:rsidRDefault="0072342D" w:rsidP="00B012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72342D" w:rsidRDefault="0072342D" w:rsidP="00B012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72342D" w:rsidRDefault="0072342D" w:rsidP="00B012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sectPr w:rsidR="0072342D" w:rsidSect="00AD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7DE5"/>
    <w:multiLevelType w:val="hybridMultilevel"/>
    <w:tmpl w:val="D2BC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57FD4"/>
    <w:multiLevelType w:val="hybridMultilevel"/>
    <w:tmpl w:val="1BFCF748"/>
    <w:lvl w:ilvl="0" w:tplc="AA3C7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7A"/>
    <w:rsid w:val="00083D10"/>
    <w:rsid w:val="000D7094"/>
    <w:rsid w:val="00124220"/>
    <w:rsid w:val="001272A3"/>
    <w:rsid w:val="001447ED"/>
    <w:rsid w:val="00154B73"/>
    <w:rsid w:val="0016195E"/>
    <w:rsid w:val="001806A2"/>
    <w:rsid w:val="001808A0"/>
    <w:rsid w:val="00186D5C"/>
    <w:rsid w:val="001E63DA"/>
    <w:rsid w:val="002403B8"/>
    <w:rsid w:val="00274A38"/>
    <w:rsid w:val="00283206"/>
    <w:rsid w:val="002853DF"/>
    <w:rsid w:val="00285EB4"/>
    <w:rsid w:val="00286B58"/>
    <w:rsid w:val="0029272A"/>
    <w:rsid w:val="002B6674"/>
    <w:rsid w:val="002B6E6C"/>
    <w:rsid w:val="002C7C25"/>
    <w:rsid w:val="002D4FFE"/>
    <w:rsid w:val="002D5BE6"/>
    <w:rsid w:val="002D7354"/>
    <w:rsid w:val="003506B7"/>
    <w:rsid w:val="00381FB4"/>
    <w:rsid w:val="00397B92"/>
    <w:rsid w:val="003B474D"/>
    <w:rsid w:val="003C0FBB"/>
    <w:rsid w:val="00406A20"/>
    <w:rsid w:val="004607C6"/>
    <w:rsid w:val="00473252"/>
    <w:rsid w:val="0047345C"/>
    <w:rsid w:val="00492FA1"/>
    <w:rsid w:val="004A74E5"/>
    <w:rsid w:val="004C7E99"/>
    <w:rsid w:val="004D49F0"/>
    <w:rsid w:val="004E3375"/>
    <w:rsid w:val="004E5872"/>
    <w:rsid w:val="00503F60"/>
    <w:rsid w:val="005408DA"/>
    <w:rsid w:val="00540C18"/>
    <w:rsid w:val="00543A3B"/>
    <w:rsid w:val="005466F9"/>
    <w:rsid w:val="00564339"/>
    <w:rsid w:val="00585C83"/>
    <w:rsid w:val="00596F8D"/>
    <w:rsid w:val="005A53F8"/>
    <w:rsid w:val="005C2BD2"/>
    <w:rsid w:val="005E0056"/>
    <w:rsid w:val="00622C20"/>
    <w:rsid w:val="00630DC6"/>
    <w:rsid w:val="00681A62"/>
    <w:rsid w:val="00690678"/>
    <w:rsid w:val="006C34B7"/>
    <w:rsid w:val="006C44B2"/>
    <w:rsid w:val="00707A83"/>
    <w:rsid w:val="0072342D"/>
    <w:rsid w:val="00777D01"/>
    <w:rsid w:val="007C682D"/>
    <w:rsid w:val="007D362C"/>
    <w:rsid w:val="00800677"/>
    <w:rsid w:val="0080677C"/>
    <w:rsid w:val="0087556B"/>
    <w:rsid w:val="008F3F37"/>
    <w:rsid w:val="0097397D"/>
    <w:rsid w:val="00A351DA"/>
    <w:rsid w:val="00A5212F"/>
    <w:rsid w:val="00A525F5"/>
    <w:rsid w:val="00A61830"/>
    <w:rsid w:val="00A62DE8"/>
    <w:rsid w:val="00A85089"/>
    <w:rsid w:val="00AB084E"/>
    <w:rsid w:val="00AB0D7D"/>
    <w:rsid w:val="00AD2929"/>
    <w:rsid w:val="00B0127A"/>
    <w:rsid w:val="00B07611"/>
    <w:rsid w:val="00B37085"/>
    <w:rsid w:val="00B41574"/>
    <w:rsid w:val="00B84EB6"/>
    <w:rsid w:val="00BA4FC6"/>
    <w:rsid w:val="00BC2D9D"/>
    <w:rsid w:val="00BC6E92"/>
    <w:rsid w:val="00C068AB"/>
    <w:rsid w:val="00C11DF1"/>
    <w:rsid w:val="00C158C9"/>
    <w:rsid w:val="00C4659E"/>
    <w:rsid w:val="00C475F9"/>
    <w:rsid w:val="00D156E0"/>
    <w:rsid w:val="00D46F5C"/>
    <w:rsid w:val="00D47068"/>
    <w:rsid w:val="00D564BE"/>
    <w:rsid w:val="00D66791"/>
    <w:rsid w:val="00DB060C"/>
    <w:rsid w:val="00DF5AF7"/>
    <w:rsid w:val="00E3614B"/>
    <w:rsid w:val="00E54A6B"/>
    <w:rsid w:val="00E71D8D"/>
    <w:rsid w:val="00E82AFE"/>
    <w:rsid w:val="00ED53CD"/>
    <w:rsid w:val="00EF651A"/>
    <w:rsid w:val="00F27AB9"/>
    <w:rsid w:val="00F47870"/>
    <w:rsid w:val="00F47BD0"/>
    <w:rsid w:val="00F62B71"/>
    <w:rsid w:val="00F64051"/>
    <w:rsid w:val="00FA3971"/>
    <w:rsid w:val="00FB179F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29"/>
  </w:style>
  <w:style w:type="paragraph" w:styleId="1">
    <w:name w:val="heading 1"/>
    <w:basedOn w:val="a"/>
    <w:next w:val="a"/>
    <w:link w:val="10"/>
    <w:uiPriority w:val="9"/>
    <w:qFormat/>
    <w:rsid w:val="00D56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1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27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596F8D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styleId="a7">
    <w:name w:val="Strong"/>
    <w:basedOn w:val="a0"/>
    <w:uiPriority w:val="22"/>
    <w:qFormat/>
    <w:rsid w:val="00596F8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D564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2alabel">
    <w:name w:val="a2a_label"/>
    <w:basedOn w:val="a0"/>
    <w:rsid w:val="002C7C25"/>
  </w:style>
  <w:style w:type="character" w:styleId="a8">
    <w:name w:val="Hyperlink"/>
    <w:basedOn w:val="a0"/>
    <w:semiHidden/>
    <w:unhideWhenUsed/>
    <w:rsid w:val="002853D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0%D1%81%D0%BA%D0%B0%D1%8F_%D0%BE%D0%B1%D0%BB%D0%B0%D1%81%D1%82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C%D0%B8%D1%82%D1%80%D0%BE%D0%B2%D1%81%D0%BA%D0%B8%D0%B9_%D1%80%D0%B0%D0%B9%D0%BE%D0%BD_(%D0%9E%D1%80%D0%BB%D0%BE%D0%B2%D1%81%D0%BA%D0%B0%D1%8F_%D0%BE%D0%B1%D0%BB%D0%B0%D1%81%D1%82%D1%8C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1%80%D0%BB%D0%BE%D0%B2%D1%81%D0%BA%D0%B0%D1%8F_%D0%BE%D0%B1%D0%BB%D0%B0%D1%81%D1%82%D1%8C" TargetMode="External"/><Relationship Id="rId11" Type="http://schemas.openxmlformats.org/officeDocument/2006/relationships/hyperlink" Target="consultantplus://offline/ref=24C6745460BA40E334311E24611F9F158C5F4E88FDF82343A03277F738ED9E8A5CB3143C2FBE337BF4B235BB0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6745460BA40E334311E24611F9F158C5F4E88FDF82343A03277F738ED9E8A5CB3143C2FBE337BF4B235BB0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5%D0%BB%D1%8B%D0%B9_%D0%9D%D0%B5%D0%BC%D1%91%D0%B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4EAB9-AE1B-4161-8DE9-041E7658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11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ИКТ</cp:lastModifiedBy>
  <cp:revision>57</cp:revision>
  <cp:lastPrinted>2021-07-30T12:14:00Z</cp:lastPrinted>
  <dcterms:created xsi:type="dcterms:W3CDTF">2020-06-16T07:23:00Z</dcterms:created>
  <dcterms:modified xsi:type="dcterms:W3CDTF">2023-10-06T08:05:00Z</dcterms:modified>
</cp:coreProperties>
</file>