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AE699A">
        <w:rPr>
          <w:rFonts w:ascii="Arial" w:eastAsia="Times New Roman" w:hAnsi="Arial" w:cs="Arial"/>
          <w:color w:val="auto"/>
          <w:lang w:bidi="ar-SA"/>
        </w:rPr>
        <w:t>НИКО</w:t>
      </w:r>
      <w:r w:rsidR="00F007EA">
        <w:rPr>
          <w:rFonts w:ascii="Arial" w:eastAsia="Times New Roman" w:hAnsi="Arial" w:cs="Arial"/>
          <w:color w:val="auto"/>
          <w:lang w:bidi="ar-SA"/>
        </w:rPr>
        <w:t>ЛЬСКОГО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DD039D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AE699A">
        <w:rPr>
          <w:rFonts w:ascii="Arial" w:eastAsia="Times New Roman" w:hAnsi="Arial" w:cs="Arial"/>
          <w:color w:val="auto"/>
          <w:lang w:bidi="ar-SA"/>
        </w:rPr>
        <w:t>9</w:t>
      </w:r>
      <w:r w:rsidR="001B2857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января 2024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AE699A">
        <w:rPr>
          <w:rFonts w:ascii="Arial" w:eastAsia="Times New Roman" w:hAnsi="Arial" w:cs="Arial"/>
          <w:color w:val="auto"/>
          <w:lang w:bidi="ar-SA"/>
        </w:rPr>
        <w:t>7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proofErr w:type="gramStart"/>
      <w:r w:rsidR="00F007EA">
        <w:rPr>
          <w:rFonts w:ascii="Arial" w:eastAsia="Times New Roman" w:hAnsi="Arial" w:cs="Arial"/>
          <w:color w:val="auto"/>
          <w:lang w:bidi="ar-SA"/>
        </w:rPr>
        <w:t>.</w:t>
      </w:r>
      <w:r w:rsidR="00AE699A">
        <w:rPr>
          <w:rFonts w:ascii="Arial" w:eastAsia="Times New Roman" w:hAnsi="Arial" w:cs="Arial"/>
          <w:color w:val="auto"/>
          <w:lang w:bidi="ar-SA"/>
        </w:rPr>
        <w:t>Н</w:t>
      </w:r>
      <w:proofErr w:type="gramEnd"/>
      <w:r w:rsidR="00AE699A">
        <w:rPr>
          <w:rFonts w:ascii="Arial" w:eastAsia="Times New Roman" w:hAnsi="Arial" w:cs="Arial"/>
          <w:color w:val="auto"/>
          <w:lang w:bidi="ar-SA"/>
        </w:rPr>
        <w:t>икольск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 w:rsidR="00AE699A">
        <w:rPr>
          <w:rFonts w:ascii="Arial" w:hAnsi="Arial" w:cs="Arial"/>
        </w:rPr>
        <w:t>Николь</w:t>
      </w:r>
      <w:r>
        <w:rPr>
          <w:rFonts w:ascii="Arial" w:hAnsi="Arial" w:cs="Arial"/>
        </w:rPr>
        <w:t>ского</w:t>
      </w:r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 w:rsidR="00AE699A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 w:rsidR="00AE699A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льского</w:t>
      </w:r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r w:rsidR="00AE699A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AE699A">
        <w:rPr>
          <w:rFonts w:ascii="Arial" w:hAnsi="Arial" w:cs="Arial"/>
        </w:rPr>
        <w:t>Нико</w:t>
      </w:r>
      <w:r w:rsidR="00F007EA">
        <w:rPr>
          <w:rFonts w:ascii="Arial" w:hAnsi="Arial" w:cs="Arial"/>
        </w:rPr>
        <w:t>льского</w:t>
      </w:r>
      <w:r w:rsidRPr="00F007EA">
        <w:rPr>
          <w:rFonts w:ascii="Arial" w:hAnsi="Arial" w:cs="Arial"/>
        </w:rPr>
        <w:t xml:space="preserve"> сельского поселения </w:t>
      </w:r>
      <w:r w:rsidR="00DD039D">
        <w:rPr>
          <w:rFonts w:ascii="Arial" w:hAnsi="Arial" w:cs="Arial"/>
        </w:rPr>
        <w:t>на 2024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сельского поселения № </w:t>
      </w:r>
      <w:r w:rsidR="00F71EBC">
        <w:rPr>
          <w:rFonts w:ascii="Arial" w:hAnsi="Arial" w:cs="Arial"/>
        </w:rPr>
        <w:t>15</w:t>
      </w:r>
      <w:r w:rsidR="00AE699A">
        <w:rPr>
          <w:rFonts w:ascii="Arial" w:hAnsi="Arial" w:cs="Arial"/>
        </w:rPr>
        <w:t>а от 04</w:t>
      </w:r>
      <w:r w:rsidR="00DD039D">
        <w:rPr>
          <w:rFonts w:ascii="Arial" w:hAnsi="Arial" w:cs="Arial"/>
        </w:rPr>
        <w:t>.</w:t>
      </w:r>
      <w:r w:rsidR="00F71EBC">
        <w:rPr>
          <w:rFonts w:ascii="Arial" w:hAnsi="Arial" w:cs="Arial"/>
        </w:rPr>
        <w:t xml:space="preserve"> 05.</w:t>
      </w:r>
      <w:r w:rsidR="00DD039D">
        <w:rPr>
          <w:rFonts w:ascii="Arial" w:hAnsi="Arial" w:cs="Arial"/>
        </w:rPr>
        <w:t>2023</w:t>
      </w:r>
      <w:r>
        <w:rPr>
          <w:rFonts w:ascii="Arial" w:hAnsi="Arial" w:cs="Arial"/>
        </w:rPr>
        <w:t>.</w:t>
      </w:r>
    </w:p>
    <w:p w:rsidR="00342DD6" w:rsidRPr="00F007EA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spellStart"/>
      <w:r w:rsidR="00AE699A">
        <w:rPr>
          <w:rFonts w:ascii="Arial" w:hAnsi="Arial" w:cs="Arial"/>
        </w:rPr>
        <w:t>Н.С.Долгушин</w:t>
      </w:r>
      <w:proofErr w:type="spellEnd"/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AE699A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</w:t>
      </w:r>
      <w:r w:rsidR="00F007EA">
        <w:rPr>
          <w:rFonts w:ascii="Arial" w:hAnsi="Arial" w:cs="Arial"/>
        </w:rPr>
        <w:t>льского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DD039D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AE699A">
        <w:rPr>
          <w:rFonts w:ascii="Arial" w:hAnsi="Arial" w:cs="Arial"/>
        </w:rPr>
        <w:t>9</w:t>
      </w:r>
      <w:r>
        <w:rPr>
          <w:rFonts w:ascii="Arial" w:hAnsi="Arial" w:cs="Arial"/>
        </w:rPr>
        <w:t>.01</w:t>
      </w:r>
      <w:r w:rsidR="00EE0A43" w:rsidRPr="00F007EA">
        <w:rPr>
          <w:rFonts w:ascii="Arial" w:hAnsi="Arial" w:cs="Arial"/>
        </w:rPr>
        <w:t>.</w:t>
      </w:r>
      <w:r>
        <w:rPr>
          <w:rFonts w:ascii="Arial" w:hAnsi="Arial" w:cs="Arial"/>
        </w:rPr>
        <w:t>2024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>№</w:t>
      </w:r>
      <w:r w:rsidR="00AE699A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AE699A">
        <w:rPr>
          <w:rStyle w:val="a3"/>
          <w:rFonts w:ascii="Arial" w:eastAsia="Courier New" w:hAnsi="Arial" w:cs="Arial"/>
          <w:sz w:val="24"/>
          <w:szCs w:val="24"/>
          <w:u w:val="none"/>
        </w:rPr>
        <w:t>Нико</w:t>
      </w:r>
      <w:r w:rsidR="00F007EA">
        <w:rPr>
          <w:rStyle w:val="a3"/>
          <w:rFonts w:ascii="Arial" w:eastAsia="Courier New" w:hAnsi="Arial" w:cs="Arial"/>
          <w:sz w:val="24"/>
          <w:szCs w:val="24"/>
          <w:u w:val="none"/>
        </w:rPr>
        <w:t>льского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DD039D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2024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1004"/>
        <w:gridCol w:w="6"/>
        <w:gridCol w:w="4424"/>
        <w:gridCol w:w="2064"/>
        <w:gridCol w:w="2206"/>
      </w:tblGrid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0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  <w:gridSpan w:val="2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039D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DD039D" w:rsidRPr="00F007EA" w:rsidRDefault="00DD039D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93" w:type="pct"/>
            <w:tcBorders>
              <w:bottom w:val="nil"/>
            </w:tcBorders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мероприятий по рассмотрению налогоплательщиков, имеющих задолженность по платежам  в консолидированный бюджет Орловской области, на заседаниях межведомственных комиссий при администрациях органов власти Орловской области</w:t>
            </w:r>
          </w:p>
        </w:tc>
        <w:tc>
          <w:tcPr>
            <w:tcW w:w="1077" w:type="pct"/>
            <w:tcBorders>
              <w:bottom w:val="nil"/>
            </w:tcBorders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93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увеличения  доходной базы местного бюджета заслушивание на межведомственной рабочей группе муниципальных образований с наиболее худшими показателями по Рейтингу  муниципальных образований</w:t>
            </w:r>
          </w:p>
        </w:tc>
        <w:tc>
          <w:tcPr>
            <w:tcW w:w="1077" w:type="pct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93" w:type="pct"/>
            <w:tcBorders>
              <w:bottom w:val="nil"/>
            </w:tcBorders>
          </w:tcPr>
          <w:p w:rsidR="006A33A9" w:rsidRPr="006A33A9" w:rsidRDefault="00EF364C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снижения  показателя D</w:t>
            </w:r>
            <w:proofErr w:type="gramStart"/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Т</w:t>
            </w:r>
            <w:proofErr w:type="gramEnd"/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соотношение задолженности  по  имущественным налогам физических лиц к поступлениям) заслушивание на межведомственной рабочей группе муниципальных образований с наиболее худшими показателями  </w:t>
            </w:r>
          </w:p>
        </w:tc>
        <w:tc>
          <w:tcPr>
            <w:tcW w:w="1077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96" w:type="pct"/>
            <w:gridSpan w:val="2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5"/>
          </w:tcPr>
          <w:p w:rsidR="00EF364C" w:rsidRDefault="00EF364C" w:rsidP="00EF364C">
            <w:pPr>
              <w:pStyle w:val="a5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pStyle w:val="a5"/>
              <w:rPr>
                <w:rFonts w:ascii="Arial" w:hAnsi="Arial" w:cs="Arial"/>
                <w:b/>
              </w:rPr>
            </w:pPr>
          </w:p>
          <w:p w:rsidR="003874AF" w:rsidRDefault="003874AF" w:rsidP="00EF364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P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80" w:type="pct"/>
            <w:gridSpan w:val="2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93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77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c>
          <w:tcPr>
            <w:tcW w:w="480" w:type="pct"/>
            <w:gridSpan w:val="2"/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93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Направ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>ление результатов исполнения п 2.1, 2</w:t>
            </w: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.2 в Управление</w:t>
            </w:r>
            <w:proofErr w:type="gramStart"/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ос</w:t>
            </w:r>
            <w:r w:rsidR="00AE699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реестра по Орловской области и Департамент  финансов Орловской области</w:t>
            </w:r>
          </w:p>
        </w:tc>
        <w:tc>
          <w:tcPr>
            <w:tcW w:w="1077" w:type="pct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1B2857">
        <w:tc>
          <w:tcPr>
            <w:tcW w:w="480" w:type="pct"/>
            <w:gridSpan w:val="2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93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Проведение  разъяснительной работы  с физическими лицами – владельцами  незарегистрированных объектов  недвижимости  по вопросу регистрации права  собственности на данные объекты</w:t>
            </w:r>
          </w:p>
        </w:tc>
        <w:tc>
          <w:tcPr>
            <w:tcW w:w="1077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1B2857">
        <w:tc>
          <w:tcPr>
            <w:tcW w:w="480" w:type="pct"/>
            <w:gridSpan w:val="2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93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Предоставление органами местного самоуправления, подведомственными им учреждениями и государственными предприятиями документов на государственный кадастровый учет и (или) государственную регистрацию прав исключительно в электронном виде.</w:t>
            </w:r>
          </w:p>
        </w:tc>
        <w:tc>
          <w:tcPr>
            <w:tcW w:w="1077" w:type="pct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4A7B" w:rsidRPr="00F007EA" w:rsidTr="001B2857">
        <w:tc>
          <w:tcPr>
            <w:tcW w:w="480" w:type="pct"/>
            <w:gridSpan w:val="2"/>
          </w:tcPr>
          <w:p w:rsidR="004E4A7B" w:rsidRDefault="004E4A7B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93" w:type="pct"/>
            <w:vAlign w:val="center"/>
          </w:tcPr>
          <w:p w:rsidR="004E4A7B" w:rsidRDefault="004E4A7B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на уровне муниципальных образований по дополнению и/или уточнению сведений о земельных участках и объектах недвижимого имущества, в том числе о категории и (или) виде разрешенного использования</w:t>
            </w:r>
          </w:p>
        </w:tc>
        <w:tc>
          <w:tcPr>
            <w:tcW w:w="1077" w:type="pct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7B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rPr>
          <w:trHeight w:val="1182"/>
        </w:trPr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5B43EE">
              <w:rPr>
                <w:rStyle w:val="2105pt"/>
                <w:rFonts w:ascii="Arial" w:hAnsi="Arial" w:cs="Arial"/>
                <w:sz w:val="24"/>
                <w:szCs w:val="24"/>
              </w:rPr>
              <w:t>.7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3874AF" w:rsidRPr="00F007EA" w:rsidRDefault="0074479F" w:rsidP="004E4A7B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 xml:space="preserve">сопоставления сведений о наименовании населенных пунктов, элементов улично-дорожной сети и нумерации домов,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 xml:space="preserve">земельных участков и других объектов адресации,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размещенных в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>государственном адресном реестре (ГАР)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4303F1">
        <w:trPr>
          <w:trHeight w:val="1709"/>
        </w:trPr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3874AF" w:rsidRPr="00F007EA" w:rsidRDefault="005B43EE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2.8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:rsidR="003874AF" w:rsidRDefault="004E4A7B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Проведение актуализации объектов адресации государственного адресного реестра в соответствии с действующим законодательством, размещение отсутствующих адресов в ГАР;</w:t>
            </w:r>
          </w:p>
          <w:p w:rsidR="004303F1" w:rsidRDefault="004303F1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по инвентаризации объектов адресации ГАР на предмет уникальности (п. 3а Постановления Правительства РФ от 19.11.2014 № 1221 «Об утверждении правил присвоения и аннулирования адресов»):</w:t>
            </w:r>
          </w:p>
          <w:p w:rsidR="004303F1" w:rsidRPr="00F007EA" w:rsidRDefault="004303F1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-исполнение «Дорожной карты» Орловского муниципального округа от 01.09.2021 № 5-2675 по устранению «дублей» населённых пунктов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3874AF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4479F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Pr="00F007EA" w:rsidRDefault="004303F1" w:rsidP="004303F1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01.01.2025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2.9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center"/>
          </w:tcPr>
          <w:p w:rsidR="00471BCA" w:rsidRPr="00F007EA" w:rsidRDefault="00C7294F" w:rsidP="00471BC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471BCA" w:rsidRPr="00471BCA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 в рамках муниципального земельного контроля 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</w:p>
          <w:p w:rsidR="00C7294F" w:rsidRDefault="00C7294F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Pr="00F007EA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pct"/>
          </w:tcPr>
          <w:p w:rsidR="00C7294F" w:rsidRPr="00F007EA" w:rsidRDefault="004303F1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3F1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B43EE" w:rsidRPr="00F007EA" w:rsidTr="001B2857">
        <w:tc>
          <w:tcPr>
            <w:tcW w:w="480" w:type="pct"/>
            <w:gridSpan w:val="2"/>
          </w:tcPr>
          <w:p w:rsidR="005B43EE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2293" w:type="pct"/>
            <w:vAlign w:val="center"/>
          </w:tcPr>
          <w:p w:rsidR="005B43EE" w:rsidRPr="00F007EA" w:rsidRDefault="005B43EE" w:rsidP="005B43EE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и Департамент сельского хозяйства 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Орловской области информации о ходе исполнения п. 2.9 настоящего Плана с указанием бюджетного эффекта от его реализации</w:t>
            </w: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</w:tcPr>
          <w:p w:rsidR="005B43EE" w:rsidRPr="005B43EE" w:rsidRDefault="005B43EE" w:rsidP="005B43EE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исполнения пункта 2.9</w:t>
            </w:r>
            <w:r w:rsidRPr="005B43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43EE" w:rsidRPr="004303F1" w:rsidRDefault="005B43EE" w:rsidP="005B43EE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EE">
              <w:rPr>
                <w:rFonts w:ascii="Arial" w:hAnsi="Arial" w:cs="Arial"/>
                <w:sz w:val="24"/>
                <w:szCs w:val="24"/>
              </w:rPr>
              <w:t>Ежеквартально, не позднее   5 числа</w:t>
            </w:r>
          </w:p>
        </w:tc>
        <w:tc>
          <w:tcPr>
            <w:tcW w:w="1150" w:type="pct"/>
          </w:tcPr>
          <w:p w:rsidR="005B43EE" w:rsidRPr="00F007EA" w:rsidRDefault="005B43EE" w:rsidP="00C7294F">
            <w:pPr>
              <w:rPr>
                <w:rStyle w:val="2105pt"/>
                <w:rFonts w:ascii="Arial" w:eastAsia="Courier New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2.11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участков,</w:t>
            </w:r>
            <w:r w:rsidR="005B43EE">
              <w:rPr>
                <w:rFonts w:ascii="Arial" w:hAnsi="Arial" w:cs="Arial"/>
              </w:rPr>
              <w:t xml:space="preserve"> </w:t>
            </w:r>
            <w:r w:rsidRPr="00471BCA">
              <w:rPr>
                <w:rFonts w:ascii="Arial" w:hAnsi="Arial" w:cs="Arial"/>
              </w:rPr>
              <w:t>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5B43EE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2.12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5B43EE">
              <w:rPr>
                <w:rFonts w:ascii="Arial" w:hAnsi="Arial" w:cs="Arial"/>
                <w:sz w:val="24"/>
                <w:szCs w:val="24"/>
              </w:rPr>
              <w:t>.11</w:t>
            </w:r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77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В течение исполнения пункта </w:t>
            </w:r>
            <w:r w:rsidR="005B43EE">
              <w:rPr>
                <w:rFonts w:ascii="Arial" w:hAnsi="Arial" w:cs="Arial"/>
                <w:sz w:val="24"/>
                <w:szCs w:val="24"/>
              </w:rPr>
              <w:t>2.11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50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050A7E"/>
    <w:rsid w:val="000C6047"/>
    <w:rsid w:val="001B2857"/>
    <w:rsid w:val="001F0A2E"/>
    <w:rsid w:val="00225858"/>
    <w:rsid w:val="003229F1"/>
    <w:rsid w:val="00342DD6"/>
    <w:rsid w:val="003874AF"/>
    <w:rsid w:val="004303F1"/>
    <w:rsid w:val="00471BCA"/>
    <w:rsid w:val="004E2E3F"/>
    <w:rsid w:val="004E4A7B"/>
    <w:rsid w:val="00551B63"/>
    <w:rsid w:val="005B43EE"/>
    <w:rsid w:val="005F1414"/>
    <w:rsid w:val="00653F86"/>
    <w:rsid w:val="006A33A9"/>
    <w:rsid w:val="0074479F"/>
    <w:rsid w:val="007E746B"/>
    <w:rsid w:val="008849E9"/>
    <w:rsid w:val="00912F04"/>
    <w:rsid w:val="00942A11"/>
    <w:rsid w:val="009961F7"/>
    <w:rsid w:val="00A1552C"/>
    <w:rsid w:val="00A23F9B"/>
    <w:rsid w:val="00AE699A"/>
    <w:rsid w:val="00B4786D"/>
    <w:rsid w:val="00BE1F1F"/>
    <w:rsid w:val="00C005D9"/>
    <w:rsid w:val="00C4607A"/>
    <w:rsid w:val="00C47ED9"/>
    <w:rsid w:val="00C7294F"/>
    <w:rsid w:val="00D9556F"/>
    <w:rsid w:val="00DD039D"/>
    <w:rsid w:val="00EC2AA2"/>
    <w:rsid w:val="00EE0A43"/>
    <w:rsid w:val="00EF364C"/>
    <w:rsid w:val="00F007EA"/>
    <w:rsid w:val="00F71EBC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Никольское</cp:lastModifiedBy>
  <cp:revision>2</cp:revision>
  <cp:lastPrinted>2024-01-29T10:27:00Z</cp:lastPrinted>
  <dcterms:created xsi:type="dcterms:W3CDTF">2024-01-29T10:45:00Z</dcterms:created>
  <dcterms:modified xsi:type="dcterms:W3CDTF">2024-01-29T10:45:00Z</dcterms:modified>
</cp:coreProperties>
</file>