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F3" w:rsidRDefault="00055CF3" w:rsidP="00055CF3">
      <w:pPr>
        <w:ind w:firstLine="709"/>
        <w:jc w:val="center"/>
        <w:outlineLvl w:val="0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>РОССИЙСКАЯФЕДЕРАЦИЯ</w:t>
      </w:r>
    </w:p>
    <w:p w:rsidR="00055CF3" w:rsidRDefault="00055CF3" w:rsidP="00055CF3">
      <w:pPr>
        <w:ind w:firstLine="709"/>
        <w:jc w:val="center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>ОРЛОВСКАЯ ОБЛАСТЬ</w:t>
      </w:r>
    </w:p>
    <w:p w:rsidR="00055CF3" w:rsidRDefault="00055CF3" w:rsidP="00055CF3">
      <w:pPr>
        <w:ind w:firstLine="709"/>
        <w:jc w:val="center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>ТРОСНЯНСКИЙ РАЙОН</w:t>
      </w:r>
    </w:p>
    <w:p w:rsidR="00055CF3" w:rsidRDefault="00055CF3" w:rsidP="00055CF3">
      <w:pPr>
        <w:ind w:firstLine="709"/>
        <w:jc w:val="center"/>
        <w:outlineLvl w:val="0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 xml:space="preserve">АДМИНИСТРАЦИЯ </w:t>
      </w:r>
      <w:r w:rsidR="00BE703D">
        <w:rPr>
          <w:rFonts w:ascii="Arial" w:hAnsi="Arial" w:cs="Arial"/>
          <w:bCs/>
          <w:kern w:val="32"/>
          <w:szCs w:val="32"/>
        </w:rPr>
        <w:t>ПЕННОВСКОГО</w:t>
      </w:r>
      <w:r>
        <w:rPr>
          <w:rFonts w:ascii="Arial" w:hAnsi="Arial" w:cs="Arial"/>
          <w:bCs/>
          <w:kern w:val="32"/>
          <w:szCs w:val="32"/>
        </w:rPr>
        <w:t xml:space="preserve"> СЕЛЬСКОГО ПОСЕЛЕНИЯ</w:t>
      </w:r>
    </w:p>
    <w:p w:rsidR="00055CF3" w:rsidRDefault="00055CF3" w:rsidP="00055CF3">
      <w:pPr>
        <w:ind w:firstLine="709"/>
        <w:jc w:val="center"/>
        <w:rPr>
          <w:rFonts w:ascii="Arial" w:eastAsia="Arial" w:hAnsi="Arial" w:cs="Arial"/>
          <w:bCs/>
          <w:kern w:val="32"/>
          <w:szCs w:val="32"/>
        </w:rPr>
      </w:pPr>
    </w:p>
    <w:p w:rsidR="00055CF3" w:rsidRDefault="00055CF3" w:rsidP="00055CF3">
      <w:pPr>
        <w:ind w:firstLine="709"/>
        <w:jc w:val="center"/>
        <w:outlineLvl w:val="0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>ПОСТАНОВЛЕНИЕ</w:t>
      </w:r>
      <w:r w:rsidR="006525BD">
        <w:rPr>
          <w:rFonts w:ascii="Arial" w:hAnsi="Arial" w:cs="Arial"/>
          <w:bCs/>
          <w:kern w:val="32"/>
          <w:szCs w:val="32"/>
        </w:rPr>
        <w:t xml:space="preserve"> № 56</w:t>
      </w:r>
    </w:p>
    <w:p w:rsidR="00055CF3" w:rsidRDefault="00055CF3" w:rsidP="00055CF3">
      <w:pPr>
        <w:ind w:firstLine="709"/>
        <w:jc w:val="both"/>
        <w:outlineLvl w:val="0"/>
        <w:rPr>
          <w:rFonts w:ascii="Arial" w:hAnsi="Arial" w:cs="Arial"/>
          <w:bCs/>
          <w:kern w:val="32"/>
          <w:szCs w:val="32"/>
        </w:rPr>
      </w:pPr>
    </w:p>
    <w:p w:rsidR="00055CF3" w:rsidRDefault="006525BD" w:rsidP="006525BD">
      <w:pPr>
        <w:jc w:val="both"/>
        <w:outlineLvl w:val="0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 xml:space="preserve">23 ноября </w:t>
      </w:r>
      <w:r w:rsidR="00055CF3">
        <w:rPr>
          <w:rFonts w:ascii="Arial" w:hAnsi="Arial" w:cs="Arial"/>
          <w:bCs/>
          <w:kern w:val="32"/>
          <w:szCs w:val="32"/>
        </w:rPr>
        <w:t>2015 года</w:t>
      </w:r>
      <w:r w:rsidR="00055CF3">
        <w:rPr>
          <w:rFonts w:ascii="Arial" w:hAnsi="Arial" w:cs="Arial"/>
          <w:bCs/>
          <w:kern w:val="32"/>
          <w:szCs w:val="32"/>
        </w:rPr>
        <w:tab/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bCs/>
          <w:kern w:val="32"/>
          <w:szCs w:val="32"/>
        </w:rPr>
        <w:t xml:space="preserve"> 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right="5386"/>
        <w:jc w:val="both"/>
        <w:rPr>
          <w:rFonts w:ascii="Arial" w:hAnsi="Arial" w:cs="Arial"/>
          <w:bCs/>
          <w:kern w:val="28"/>
          <w:szCs w:val="32"/>
        </w:rPr>
      </w:pPr>
      <w:r>
        <w:rPr>
          <w:rFonts w:ascii="Arial" w:hAnsi="Arial" w:cs="Arial"/>
          <w:bCs/>
          <w:kern w:val="28"/>
          <w:szCs w:val="32"/>
        </w:rPr>
        <w:t xml:space="preserve">  Об утверждении Правил нормирования в сфере закупок товаров, работ, услуг для обеспечения муниципальных нужд</w:t>
      </w:r>
    </w:p>
    <w:p w:rsidR="00055CF3" w:rsidRDefault="00055CF3" w:rsidP="00055CF3">
      <w:pPr>
        <w:ind w:firstLine="709"/>
        <w:jc w:val="both"/>
        <w:rPr>
          <w:rFonts w:ascii="Arial" w:hAnsi="Arial" w:cs="Arial"/>
          <w:bCs/>
          <w:kern w:val="28"/>
          <w:szCs w:val="32"/>
        </w:rPr>
      </w:pPr>
    </w:p>
    <w:p w:rsidR="00055CF3" w:rsidRDefault="006525BD" w:rsidP="00055CF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055CF3">
        <w:rPr>
          <w:rFonts w:ascii="Arial" w:hAnsi="Arial"/>
        </w:rPr>
        <w:t xml:space="preserve">  В соответствии с частью 4 статьи 19 </w:t>
      </w:r>
      <w:hyperlink r:id="rId4" w:tgtFrame="Logical" w:history="1">
        <w:r w:rsidR="00055CF3">
          <w:rPr>
            <w:rStyle w:val="a3"/>
            <w:rFonts w:ascii="Arial" w:hAnsi="Arial"/>
            <w:color w:val="auto"/>
            <w:u w:val="none"/>
          </w:rPr>
          <w:t>Федерального закона от 05 апреля 2014 года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="00055CF3">
        <w:rPr>
          <w:rFonts w:ascii="Arial" w:hAnsi="Arial"/>
        </w:rPr>
        <w:t xml:space="preserve">,  администрация </w:t>
      </w:r>
      <w:proofErr w:type="spellStart"/>
      <w:r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</w:t>
      </w:r>
      <w:r w:rsidR="00055CF3">
        <w:rPr>
          <w:rFonts w:ascii="Arial" w:hAnsi="Arial"/>
        </w:rPr>
        <w:t>сельского поселения Троснянского района ПОСТАНОВЛЯЕТ: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Утвердить </w:t>
      </w:r>
      <w:bookmarkStart w:id="0" w:name="_GoBack"/>
      <w:r>
        <w:rPr>
          <w:rFonts w:ascii="Arial" w:hAnsi="Arial"/>
        </w:rPr>
        <w:t xml:space="preserve">Правила нормирования в сфере закупок товаров, работ, услуг для обеспечения муниципальных нужд </w:t>
      </w:r>
      <w:proofErr w:type="spellStart"/>
      <w:r w:rsidR="006525BD">
        <w:rPr>
          <w:rFonts w:ascii="Arial" w:hAnsi="Arial"/>
        </w:rPr>
        <w:t>Пенновского</w:t>
      </w:r>
      <w:proofErr w:type="spellEnd"/>
      <w:r w:rsidR="006525B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сельского поселения </w:t>
      </w:r>
      <w:bookmarkEnd w:id="0"/>
      <w:r>
        <w:rPr>
          <w:rFonts w:ascii="Arial" w:hAnsi="Arial"/>
        </w:rPr>
        <w:t>Троснянского района (прилагается).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Настоящее постановление вступает в силу  с момента обнародования.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оставляю за собой.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6525BD" w:rsidRDefault="006525BD" w:rsidP="00055CF3">
      <w:pPr>
        <w:ind w:firstLine="709"/>
        <w:jc w:val="both"/>
        <w:rPr>
          <w:rFonts w:ascii="Arial" w:hAnsi="Arial"/>
        </w:rPr>
      </w:pPr>
    </w:p>
    <w:p w:rsidR="006525BD" w:rsidRDefault="006525BD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                                                         </w:t>
      </w:r>
      <w:r w:rsidR="006525BD">
        <w:rPr>
          <w:rFonts w:ascii="Arial" w:hAnsi="Arial"/>
        </w:rPr>
        <w:t>Т.И.Глазкова</w:t>
      </w:r>
      <w:r>
        <w:rPr>
          <w:rFonts w:ascii="Arial" w:hAnsi="Arial"/>
        </w:rPr>
        <w:t xml:space="preserve">                                                </w:t>
      </w:r>
    </w:p>
    <w:p w:rsidR="00055CF3" w:rsidRDefault="00055CF3" w:rsidP="00055CF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 xml:space="preserve">Приложение </w:t>
      </w:r>
    </w:p>
    <w:p w:rsidR="00055CF3" w:rsidRDefault="00055CF3" w:rsidP="00055CF3">
      <w:pPr>
        <w:ind w:firstLine="709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к постановлению администрации </w:t>
      </w:r>
    </w:p>
    <w:p w:rsidR="00055CF3" w:rsidRDefault="006525BD" w:rsidP="00055CF3">
      <w:pPr>
        <w:ind w:firstLine="709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</w:t>
      </w:r>
      <w:r w:rsidR="00055CF3">
        <w:rPr>
          <w:rFonts w:ascii="Arial" w:hAnsi="Arial"/>
        </w:rPr>
        <w:t xml:space="preserve">сельского поселения </w:t>
      </w:r>
    </w:p>
    <w:p w:rsidR="00055CF3" w:rsidRDefault="00055CF3" w:rsidP="00055CF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Троснянского района</w:t>
      </w:r>
    </w:p>
    <w:p w:rsidR="00055CF3" w:rsidRDefault="00055CF3" w:rsidP="00055CF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6525BD">
        <w:rPr>
          <w:rFonts w:ascii="Arial" w:hAnsi="Arial"/>
        </w:rPr>
        <w:t>23.11.</w:t>
      </w:r>
      <w:r>
        <w:rPr>
          <w:rFonts w:ascii="Arial" w:hAnsi="Arial"/>
        </w:rPr>
        <w:t xml:space="preserve"> 2015 года №</w:t>
      </w:r>
      <w:r w:rsidR="006525BD">
        <w:rPr>
          <w:rFonts w:ascii="Arial" w:hAnsi="Arial"/>
        </w:rPr>
        <w:t xml:space="preserve"> 56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center"/>
        <w:outlineLvl w:val="0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>Правила</w:t>
      </w:r>
    </w:p>
    <w:p w:rsidR="00055CF3" w:rsidRDefault="00055CF3" w:rsidP="00055CF3">
      <w:pPr>
        <w:ind w:firstLine="709"/>
        <w:jc w:val="center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Cs/>
          <w:kern w:val="32"/>
          <w:szCs w:val="32"/>
        </w:rPr>
        <w:t xml:space="preserve">нормирования в сфере закупок товаров, работ, услуг для обеспечения муниципальных нужд </w:t>
      </w:r>
      <w:r w:rsidR="006525BD">
        <w:rPr>
          <w:rFonts w:ascii="Arial" w:hAnsi="Arial" w:cs="Arial"/>
          <w:bCs/>
          <w:kern w:val="32"/>
          <w:szCs w:val="32"/>
        </w:rPr>
        <w:t xml:space="preserve"> </w:t>
      </w:r>
      <w:proofErr w:type="spellStart"/>
      <w:r w:rsidR="006525BD">
        <w:rPr>
          <w:rFonts w:ascii="Arial" w:hAnsi="Arial" w:cs="Arial"/>
          <w:bCs/>
          <w:kern w:val="32"/>
          <w:szCs w:val="32"/>
        </w:rPr>
        <w:t>Пенновского</w:t>
      </w:r>
      <w:proofErr w:type="spellEnd"/>
      <w:r w:rsidR="006525BD">
        <w:rPr>
          <w:rFonts w:ascii="Arial" w:hAnsi="Arial" w:cs="Arial"/>
          <w:bCs/>
          <w:kern w:val="32"/>
          <w:szCs w:val="32"/>
        </w:rPr>
        <w:t xml:space="preserve"> </w:t>
      </w:r>
      <w:r>
        <w:rPr>
          <w:rFonts w:ascii="Arial" w:hAnsi="Arial" w:cs="Arial"/>
          <w:bCs/>
          <w:kern w:val="32"/>
          <w:szCs w:val="32"/>
        </w:rPr>
        <w:t xml:space="preserve"> сельского поселения Троснянского района Орловской области</w:t>
      </w:r>
    </w:p>
    <w:p w:rsidR="00055CF3" w:rsidRDefault="00055CF3" w:rsidP="00055CF3">
      <w:pPr>
        <w:ind w:firstLine="709"/>
        <w:jc w:val="both"/>
        <w:rPr>
          <w:rFonts w:ascii="Arial" w:hAnsi="Arial" w:cs="Arial"/>
          <w:bCs/>
          <w:kern w:val="32"/>
          <w:szCs w:val="32"/>
        </w:rPr>
      </w:pPr>
    </w:p>
    <w:p w:rsidR="00055CF3" w:rsidRDefault="00055CF3" w:rsidP="00055CF3">
      <w:pPr>
        <w:ind w:firstLine="709"/>
        <w:jc w:val="both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1. Общие положения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1.1. </w:t>
      </w:r>
      <w:proofErr w:type="gramStart"/>
      <w:r>
        <w:rPr>
          <w:rFonts w:ascii="Arial" w:hAnsi="Arial"/>
        </w:rPr>
        <w:t xml:space="preserve">Правила нормирования в сфере закупок товаров, работ, услуг для обеспечения муниципальных нужд </w:t>
      </w:r>
      <w:proofErr w:type="spellStart"/>
      <w:r w:rsidR="006525BD">
        <w:rPr>
          <w:rFonts w:ascii="Arial" w:hAnsi="Arial"/>
        </w:rPr>
        <w:t>Пенновского</w:t>
      </w:r>
      <w:proofErr w:type="spellEnd"/>
      <w:r w:rsidR="006525B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сельского поселения Троснянского района (далее - Правила)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</w:t>
      </w:r>
      <w:proofErr w:type="spellStart"/>
      <w:r w:rsidR="006525BD">
        <w:rPr>
          <w:rFonts w:ascii="Arial" w:hAnsi="Arial"/>
        </w:rPr>
        <w:t>Пенновского</w:t>
      </w:r>
      <w:proofErr w:type="spellEnd"/>
      <w:r w:rsidR="006525B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сельского поселения Троснянского района, являющихся главными распорядителями бюджетных средств, осуществляющих функции и полномочия учредителя, в подведомственности которых находится соответствующий заказчик (далее</w:t>
      </w:r>
      <w:proofErr w:type="gramEnd"/>
      <w:r>
        <w:rPr>
          <w:rFonts w:ascii="Arial" w:hAnsi="Arial"/>
        </w:rPr>
        <w:t xml:space="preserve"> - главные распорядители бюджетных средств).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1.2. В настоящих Правилах используются следующие термины и определения: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1.2.1. </w:t>
      </w:r>
      <w:proofErr w:type="gramStart"/>
      <w:r>
        <w:rPr>
          <w:rFonts w:ascii="Arial" w:hAnsi="Arial"/>
        </w:rPr>
        <w:t xml:space="preserve">Правовой акт о нормировании в сфере закупок -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 </w:t>
      </w:r>
      <w:proofErr w:type="spellStart"/>
      <w:r w:rsidR="006525BD">
        <w:rPr>
          <w:rFonts w:ascii="Arial" w:hAnsi="Arial"/>
        </w:rPr>
        <w:t>Пенновского</w:t>
      </w:r>
      <w:proofErr w:type="spellEnd"/>
      <w:r w:rsidR="006525B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сельского поселения Троснянского района, являющихся главными распорядителями бюджетных средств Троснянского района, осуществляющих функции и полномочия учредителя, в подведомственности которого находится соответствующий заказчик.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1.2.2. </w:t>
      </w:r>
      <w:proofErr w:type="gramStart"/>
      <w:r>
        <w:rPr>
          <w:rFonts w:ascii="Arial" w:hAnsi="Arial"/>
        </w:rPr>
        <w:t xml:space="preserve">Заказчики – администрация </w:t>
      </w:r>
      <w:proofErr w:type="spellStart"/>
      <w:r w:rsidR="006525BD">
        <w:rPr>
          <w:rFonts w:ascii="Arial" w:hAnsi="Arial"/>
        </w:rPr>
        <w:t>Пенновского</w:t>
      </w:r>
      <w:proofErr w:type="spellEnd"/>
      <w:r w:rsidR="006525B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сельского поселения Троснянского района Орловской области, как главный распорядитель средств бюджета </w:t>
      </w:r>
      <w:proofErr w:type="spellStart"/>
      <w:r w:rsidR="006525BD"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сельского поселения Троснянского района, его подведомственные казенные и бюджетные учреждения, на которые распространяются положения </w:t>
      </w:r>
      <w:hyperlink r:id="rId5" w:tgtFrame="Logical" w:history="1">
        <w:r>
          <w:rPr>
            <w:rStyle w:val="a3"/>
            <w:rFonts w:ascii="Arial" w:hAnsi="Arial"/>
            <w:color w:val="auto"/>
            <w:u w:val="none"/>
          </w:rPr>
          <w:t>Федерального закона от 5 апреля 2013 года № 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Arial" w:hAnsi="Arial"/>
        </w:rPr>
        <w:t>.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1.2.3. Конечные потребители - физические лица, в </w:t>
      </w:r>
      <w:proofErr w:type="gramStart"/>
      <w:r>
        <w:rPr>
          <w:rFonts w:ascii="Arial" w:hAnsi="Arial"/>
        </w:rPr>
        <w:t>целях</w:t>
      </w:r>
      <w:proofErr w:type="gramEnd"/>
      <w:r>
        <w:rPr>
          <w:rFonts w:ascii="Arial" w:hAnsi="Arial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муниципальных функций, предоставления муниципальных и иных услуг в соответствии с законодательством Российской Федерации и Орловской области.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both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2. Требования к разработке правовых актов о нормировании в сфере закупок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2.2.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местного бюджета. В состав комиссии </w:t>
      </w:r>
      <w:r>
        <w:rPr>
          <w:rFonts w:ascii="Arial" w:hAnsi="Arial"/>
        </w:rPr>
        <w:lastRenderedPageBreak/>
        <w:t>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2.3. Правовые акты о нормировании в сфере закупок утверждаются главным распорядителем средств местного бюджета в соответствии с их компетенцией и с учетом настоящих Правил.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2.4. </w:t>
      </w:r>
      <w:proofErr w:type="gramStart"/>
      <w:r>
        <w:rPr>
          <w:rFonts w:ascii="Arial" w:hAnsi="Arial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 6 статьи 19 </w:t>
      </w:r>
      <w:hyperlink r:id="rId6" w:tgtFrame="Logical" w:history="1">
        <w:r>
          <w:rPr>
            <w:rStyle w:val="a3"/>
            <w:rFonts w:ascii="Arial" w:hAnsi="Arial"/>
            <w:color w:val="auto"/>
            <w:u w:val="none"/>
          </w:rPr>
          <w:t>Федерального закона от 5 апреля 2013 года № 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Arial" w:hAnsi="Arial"/>
        </w:rPr>
        <w:t xml:space="preserve"> и на сайте информационно-телекоммуникационной сети "Интернет".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2.5. В случае если по решению главного распорядителя бюджетных сре</w:t>
      </w:r>
      <w:proofErr w:type="gramStart"/>
      <w:r>
        <w:rPr>
          <w:rFonts w:ascii="Arial" w:hAnsi="Arial"/>
        </w:rPr>
        <w:t>дств пр</w:t>
      </w:r>
      <w:proofErr w:type="gramEnd"/>
      <w:r>
        <w:rPr>
          <w:rFonts w:ascii="Arial" w:hAnsi="Arial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both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3. Требования к содержанию правового акта о нормировании в сфере закупок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3.1.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средств местного бюджета.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3.3. </w:t>
      </w:r>
      <w:proofErr w:type="gramStart"/>
      <w:r>
        <w:rPr>
          <w:rFonts w:ascii="Arial" w:hAnsi="Arial"/>
        </w:rPr>
        <w:t>При установлении в правовом акте о нормировании в сфере закупок требований о количестве</w:t>
      </w:r>
      <w:proofErr w:type="gramEnd"/>
      <w:r>
        <w:rPr>
          <w:rFonts w:ascii="Arial" w:hAnsi="Arial"/>
        </w:rPr>
        <w:t xml:space="preserve"> товаров, работ, услуг, подлежащих закупке, должны учитываться: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количество аналогичных товаров, работ, услуг, приобретенных главным распорядителем средств местного бюджета и подведомственными ему заказчиками (на основе их предложений) за предыдущий двухлетний период;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наличие (отсутствие) факта закупки излишнего товара, работ, услуг за предыдущий двухлетний период;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местного бюджета и подведомственных ему заказчиков.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3.5. </w:t>
      </w:r>
      <w:proofErr w:type="gramStart"/>
      <w:r>
        <w:rPr>
          <w:rFonts w:ascii="Arial" w:hAnsi="Arial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местного бюджета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3.6. </w:t>
      </w:r>
      <w:proofErr w:type="gramStart"/>
      <w:r>
        <w:rPr>
          <w:rFonts w:ascii="Arial" w:hAnsi="Arial"/>
        </w:rPr>
        <w:t>При установлении в правовом акте о нормировании в сфере закупок требований к качеству</w:t>
      </w:r>
      <w:proofErr w:type="gramEnd"/>
      <w:r>
        <w:rPr>
          <w:rFonts w:ascii="Arial" w:hAnsi="Arial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местного бюджета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3.7. </w:t>
      </w:r>
      <w:proofErr w:type="gramStart"/>
      <w:r>
        <w:rPr>
          <w:rFonts w:ascii="Arial" w:hAnsi="Arial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 декабря 2002 года № 184-ФЗ «О техническом регулировании».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средств местного бюджета и подведомственных ему заказчиков.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3.10.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3.11. При формировании предельной цены товаров, работ, услуг могут использоваться: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данные государственной статистической отчетности;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данные реестра контрактов;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информация о ценах производителей;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общедоступные результаты изучения рынка, исследования рынка, проведенные главным распорядителем средств местного бюджета как самостоятельно, так и с привлечением третьих лиц;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иные источники информации.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3.12. Правовой акт о нормировании в сфере закупок может содержать нормативные затраты на обеспечение функций заказчиков.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3.13. Нормативные затраты на обеспечение функций заказчиков формируются в том числе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3.14.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both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4.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- требования к приобретаемым товарам, работам, услугам).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4.3. Требования к приобретаемым товарам, работам, услугам утверждаются по форме согласно приложению к настоящим Требованиям.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4.4.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 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4.5. Требования к иным характеристикам товаров, работ, услуг включают: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-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расходы на эксплуатацию товара, устанавливаемые в абсолютном денежном и относительном выражении;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расходы на техническое обслуживание товара, устанавливаемые в абсолютном денежном и относительном выражении;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срок предоставления гарантии качества товара, работ, услуг, устанавливаемые в количестве дней, месяцев, лет;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иные требования.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4.6. </w:t>
      </w:r>
      <w:proofErr w:type="gramStart"/>
      <w:r>
        <w:rPr>
          <w:rFonts w:ascii="Arial" w:hAnsi="Arial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>
        <w:rPr>
          <w:rFonts w:ascii="Arial" w:hAnsi="Arial"/>
        </w:rPr>
        <w:t>, оказания).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4.7. </w:t>
      </w:r>
      <w:proofErr w:type="gramStart"/>
      <w:r>
        <w:rPr>
          <w:rFonts w:ascii="Arial" w:hAnsi="Arial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программами, в том числе целевыми программами, другими документами стратегического и программно-целевого</w:t>
      </w:r>
      <w:proofErr w:type="gramEnd"/>
      <w:r>
        <w:rPr>
          <w:rFonts w:ascii="Arial" w:hAnsi="Arial"/>
        </w:rPr>
        <w:t xml:space="preserve"> планирования, а также с учетом потребностей в конкретных ресурсах (товарах, работах, услугах).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4.8. 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4.9.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4.10.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4.11. </w:t>
      </w:r>
      <w:proofErr w:type="gramStart"/>
      <w:r>
        <w:rPr>
          <w:rFonts w:ascii="Arial" w:hAnsi="Arial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  <w:proofErr w:type="gramEnd"/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4.12.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требованиям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органы местного самоуправления в рамках их компетенции.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4.13. 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4.14. Требования к приобретаемым товарам, работам и услугам подлежат пересмотру в случае: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появления новых товаров, работ, услуг, которые могут более эффективно (с меньшими затратами) удовлетворять нужды заказчика;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принятия решения о реализации политики стимулирования (ограничения) государственного спроса на определенные технологии товаров, работ, услуг, которые приводят к появлению и развитию (сужению) рынков таких товаров, работ, услуг.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4.15. Внесение изменений в правовые акты органов местного самоуправления,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4.16. Правовые акты органов местного самоуправления,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055CF3" w:rsidRDefault="00055CF3" w:rsidP="00055CF3">
      <w:pPr>
        <w:ind w:firstLine="709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lastRenderedPageBreak/>
        <w:t xml:space="preserve"> Приложение               </w:t>
      </w:r>
    </w:p>
    <w:p w:rsidR="00055CF3" w:rsidRDefault="00055CF3" w:rsidP="00055CF3">
      <w:pPr>
        <w:ind w:firstLine="709"/>
        <w:jc w:val="right"/>
        <w:outlineLvl w:val="0"/>
        <w:rPr>
          <w:rFonts w:ascii="Arial" w:hAnsi="Arial"/>
        </w:rPr>
      </w:pPr>
    </w:p>
    <w:p w:rsidR="00055CF3" w:rsidRDefault="00055CF3" w:rsidP="00055CF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к  Правилам нормирования в сфере закупок товаров,</w:t>
      </w:r>
    </w:p>
    <w:p w:rsidR="00055CF3" w:rsidRDefault="00055CF3" w:rsidP="00055CF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 работ, услуг для обеспечения муниципальных нужд</w:t>
      </w:r>
    </w:p>
    <w:p w:rsidR="00055CF3" w:rsidRDefault="006525BD" w:rsidP="00055CF3">
      <w:pPr>
        <w:ind w:firstLine="709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</w:t>
      </w:r>
      <w:r w:rsidR="00055CF3">
        <w:rPr>
          <w:rFonts w:ascii="Arial" w:hAnsi="Arial"/>
        </w:rPr>
        <w:t xml:space="preserve"> сельского поселения</w:t>
      </w:r>
    </w:p>
    <w:p w:rsidR="00055CF3" w:rsidRDefault="00055CF3" w:rsidP="00055CF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 Троснянского района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br/>
      </w:r>
    </w:p>
    <w:p w:rsidR="00055CF3" w:rsidRDefault="00055CF3" w:rsidP="00055CF3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Форма требований</w:t>
      </w:r>
      <w:r>
        <w:rPr>
          <w:rFonts w:ascii="Arial" w:hAnsi="Arial"/>
        </w:rPr>
        <w:br/>
        <w:t>к отдельным товарам, работам, услугам для обеспечения муниципальных нужд</w:t>
      </w: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tbl>
      <w:tblPr>
        <w:tblW w:w="9540" w:type="dxa"/>
        <w:tblCellSpacing w:w="15" w:type="dxa"/>
        <w:tblLook w:val="04A0"/>
      </w:tblPr>
      <w:tblGrid>
        <w:gridCol w:w="538"/>
        <w:gridCol w:w="5642"/>
        <w:gridCol w:w="1800"/>
        <w:gridCol w:w="1560"/>
      </w:tblGrid>
      <w:tr w:rsidR="00055CF3" w:rsidTr="00417E6A">
        <w:trPr>
          <w:tblCellSpacing w:w="15" w:type="dxa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товара, работы, услуги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55CF3" w:rsidTr="00417E6A">
        <w:trPr>
          <w:tblCellSpacing w:w="15" w:type="dxa"/>
        </w:trPr>
        <w:tc>
          <w:tcPr>
            <w:tcW w:w="61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ОКПД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55CF3" w:rsidTr="00417E6A">
        <w:trPr>
          <w:tblCellSpacing w:w="15" w:type="dxa"/>
        </w:trPr>
        <w:tc>
          <w:tcPr>
            <w:tcW w:w="61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Функциональное назначение товара, работы, услуги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55CF3" w:rsidTr="00417E6A">
        <w:trPr>
          <w:tblCellSpacing w:w="15" w:type="dxa"/>
        </w:trPr>
        <w:tc>
          <w:tcPr>
            <w:tcW w:w="61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 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Единица измерения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Значение</w:t>
            </w:r>
          </w:p>
        </w:tc>
      </w:tr>
      <w:tr w:rsidR="00055CF3" w:rsidTr="00417E6A">
        <w:trPr>
          <w:tblCellSpacing w:w="15" w:type="dxa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55CF3" w:rsidTr="00417E6A">
        <w:trPr>
          <w:tblCellSpacing w:w="15" w:type="dxa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55CF3" w:rsidTr="00417E6A">
        <w:trPr>
          <w:tblCellSpacing w:w="15" w:type="dxa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55CF3" w:rsidTr="00417E6A">
        <w:trPr>
          <w:tblCellSpacing w:w="15" w:type="dxa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055CF3" w:rsidTr="00417E6A">
        <w:trPr>
          <w:tblCellSpacing w:w="15" w:type="dxa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</w:t>
            </w:r>
            <w:proofErr w:type="spellEnd"/>
          </w:p>
        </w:tc>
        <w:tc>
          <w:tcPr>
            <w:tcW w:w="5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CF3" w:rsidRDefault="00055CF3" w:rsidP="00417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ind w:firstLine="709"/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  <w:rPr>
          <w:rFonts w:ascii="Arial" w:hAnsi="Arial"/>
        </w:rPr>
      </w:pPr>
    </w:p>
    <w:p w:rsidR="00055CF3" w:rsidRDefault="00055CF3" w:rsidP="00055CF3">
      <w:pPr>
        <w:jc w:val="both"/>
      </w:pPr>
    </w:p>
    <w:p w:rsidR="00055CF3" w:rsidRDefault="00055CF3" w:rsidP="00055CF3">
      <w:pPr>
        <w:jc w:val="both"/>
      </w:pPr>
    </w:p>
    <w:p w:rsidR="0025528B" w:rsidRDefault="0025528B"/>
    <w:sectPr w:rsidR="0025528B" w:rsidSect="00DB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F3"/>
    <w:rsid w:val="00055CF3"/>
    <w:rsid w:val="0025528B"/>
    <w:rsid w:val="003F7DAD"/>
    <w:rsid w:val="006525BD"/>
    <w:rsid w:val="00BE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5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e3582471-b8b8-4d69-b4c4-3df3f904eea0.html" TargetMode="External"/><Relationship Id="rId5" Type="http://schemas.openxmlformats.org/officeDocument/2006/relationships/hyperlink" Target="file:///C:\content\act\e3582471-b8b8-4d69-b4c4-3df3f904eea0.html" TargetMode="External"/><Relationship Id="rId4" Type="http://schemas.openxmlformats.org/officeDocument/2006/relationships/hyperlink" Target="file:///C:\content\act\e3582471-b8b8-4d69-b4c4-3df3f904eea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2015-11-20T12:14:00Z</dcterms:created>
  <dcterms:modified xsi:type="dcterms:W3CDTF">2015-11-20T12:34:00Z</dcterms:modified>
</cp:coreProperties>
</file>